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21" w:firstLineChars="100"/>
        <w:rPr>
          <w:rFonts w:hint="eastAsia"/>
          <w:b/>
          <w:bCs/>
          <w:sz w:val="32"/>
          <w:szCs w:val="32"/>
          <w:lang w:val="en-US" w:eastAsia="zh-CN"/>
        </w:rPr>
      </w:pPr>
      <w:r>
        <w:rPr>
          <w:rFonts w:hint="eastAsia"/>
          <w:b/>
          <w:bCs/>
          <w:sz w:val="32"/>
          <w:szCs w:val="32"/>
          <w:lang w:val="en-US" w:eastAsia="zh-CN"/>
        </w:rPr>
        <w:t>农村本土化英语特色课程的实践与思考工作坊活动方案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b/>
          <w:bCs/>
          <w:sz w:val="24"/>
          <w:szCs w:val="24"/>
          <w:lang w:val="en-US" w:eastAsia="zh-CN"/>
        </w:rPr>
      </w:pPr>
      <w:r>
        <w:rPr>
          <w:rFonts w:hint="eastAsia"/>
          <w:b/>
          <w:bCs/>
          <w:sz w:val="24"/>
          <w:szCs w:val="24"/>
          <w:lang w:val="en-US" w:eastAsia="zh-CN"/>
        </w:rPr>
        <w:t>活动主题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4"/>
          <w:szCs w:val="24"/>
          <w:lang w:val="en-US" w:eastAsia="zh-CN"/>
        </w:rPr>
      </w:pPr>
      <w:r>
        <w:rPr>
          <w:rFonts w:hint="eastAsia"/>
          <w:b w:val="0"/>
          <w:bCs w:val="0"/>
          <w:sz w:val="24"/>
          <w:szCs w:val="24"/>
          <w:lang w:val="en-US" w:eastAsia="zh-CN"/>
        </w:rPr>
        <w:t xml:space="preserve">    基于农村本土化英语特色课程的实践与思考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4"/>
          <w:szCs w:val="24"/>
          <w:lang w:val="en-US" w:eastAsia="zh-CN"/>
        </w:rPr>
      </w:pPr>
      <w:r>
        <w:rPr>
          <w:rFonts w:hint="eastAsia"/>
          <w:b/>
          <w:bCs/>
          <w:sz w:val="24"/>
          <w:szCs w:val="24"/>
          <w:lang w:val="en-US" w:eastAsia="zh-CN"/>
        </w:rPr>
        <w:t>二、指导思想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bCs/>
          <w:sz w:val="24"/>
          <w:szCs w:val="24"/>
          <w:lang w:val="en-US" w:eastAsia="zh-CN"/>
        </w:rPr>
      </w:pPr>
      <w:r>
        <w:rPr>
          <w:rFonts w:hint="eastAsia"/>
          <w:b/>
          <w:bCs/>
          <w:sz w:val="24"/>
          <w:szCs w:val="24"/>
          <w:lang w:val="en-US" w:eastAsia="zh-CN"/>
        </w:rPr>
        <w:t xml:space="preserve">    </w:t>
      </w:r>
      <w:r>
        <w:rPr>
          <w:rFonts w:hint="eastAsia"/>
          <w:b w:val="0"/>
          <w:bCs w:val="0"/>
          <w:sz w:val="24"/>
          <w:szCs w:val="24"/>
          <w:lang w:val="en-US" w:eastAsia="zh-CN"/>
        </w:rPr>
        <w:t>为了更好的推动本土化英语特色课程的建设，提升学生的英语学科素养，促进学科融合，成立了以“基于农村本土化英语特色课程的实践与思考”为主题的工作坊。本次活动以工作坊的形式将金坛区域内有关本土化特色英语课程建设的做法与全市老师进行分享交流，从而更好的推动英语特色课程的建设与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val="en-US" w:eastAsia="zh-CN"/>
        </w:rPr>
      </w:pPr>
      <w:r>
        <w:rPr>
          <w:rFonts w:hint="eastAsia"/>
          <w:b/>
          <w:bCs/>
          <w:sz w:val="24"/>
          <w:szCs w:val="24"/>
          <w:lang w:val="en-US" w:eastAsia="zh-CN"/>
        </w:rPr>
        <w:t>三、活动目标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b w:val="0"/>
          <w:bCs w:val="0"/>
          <w:sz w:val="24"/>
          <w:szCs w:val="24"/>
          <w:lang w:val="en-US" w:eastAsia="zh-CN"/>
        </w:rPr>
      </w:pPr>
      <w:r>
        <w:rPr>
          <w:rFonts w:hint="eastAsia"/>
          <w:b w:val="0"/>
          <w:bCs w:val="0"/>
          <w:sz w:val="24"/>
          <w:szCs w:val="24"/>
          <w:lang w:val="en-US" w:eastAsia="zh-CN"/>
        </w:rPr>
        <w:t>本次工作坊活动，以交流展示为形式，通过汇报金坛区域内近年来农村本土化英语特色课程的建设与实施情况，探讨如何更好的实施带有地方文化的特色英语融合课程，使学生形成综合的、跨学科的、可沉淀的、可迁移的综合素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val="en-US" w:eastAsia="zh-CN"/>
        </w:rPr>
      </w:pPr>
      <w:r>
        <w:rPr>
          <w:rFonts w:hint="eastAsia"/>
          <w:b/>
          <w:bCs/>
          <w:sz w:val="24"/>
          <w:szCs w:val="24"/>
          <w:lang w:val="en-US" w:eastAsia="zh-CN"/>
        </w:rPr>
        <w:t>四、活动形式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b w:val="0"/>
          <w:bCs w:val="0"/>
          <w:sz w:val="24"/>
          <w:szCs w:val="24"/>
          <w:lang w:val="en-US" w:eastAsia="zh-CN"/>
        </w:rPr>
        <w:t>主持人：</w:t>
      </w:r>
      <w:r>
        <w:rPr>
          <w:rFonts w:hint="eastAsia"/>
          <w:sz w:val="24"/>
          <w:szCs w:val="24"/>
          <w:lang w:val="en-US" w:eastAsia="zh-CN"/>
        </w:rPr>
        <w:t>万瑶瑶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b w:val="0"/>
          <w:bCs w:val="0"/>
          <w:sz w:val="24"/>
          <w:szCs w:val="24"/>
          <w:lang w:val="en-US" w:eastAsia="zh-CN"/>
        </w:rPr>
        <w:t>工作坊成员：</w:t>
      </w:r>
      <w:r>
        <w:rPr>
          <w:rFonts w:hint="eastAsia"/>
          <w:sz w:val="24"/>
          <w:szCs w:val="24"/>
          <w:lang w:val="en-US" w:eastAsia="zh-CN"/>
        </w:rPr>
        <w:t>王月、陈林慧、周道静、徐卓、李阳</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工作坊活动板块划分及具体流程：</w:t>
      </w:r>
    </w:p>
    <w:tbl>
      <w:tblPr>
        <w:tblStyle w:val="4"/>
        <w:tblW w:w="9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4"/>
        <w:gridCol w:w="1260"/>
        <w:gridCol w:w="3720"/>
        <w:gridCol w:w="142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4" w:type="dxa"/>
          </w:tcPr>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both"/>
              <w:textAlignment w:val="auto"/>
              <w:rPr>
                <w:rFonts w:hint="eastAsia"/>
                <w:sz w:val="24"/>
                <w:szCs w:val="24"/>
                <w:vertAlign w:val="baseline"/>
                <w:lang w:val="en-US" w:eastAsia="zh-CN"/>
              </w:rPr>
            </w:pPr>
            <w:r>
              <w:rPr>
                <w:rFonts w:hint="eastAsia"/>
                <w:sz w:val="24"/>
                <w:szCs w:val="24"/>
                <w:vertAlign w:val="baseline"/>
                <w:lang w:val="en-US" w:eastAsia="zh-CN"/>
              </w:rPr>
              <w:t>板块</w:t>
            </w:r>
          </w:p>
        </w:tc>
        <w:tc>
          <w:tcPr>
            <w:tcW w:w="1260"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vertAlign w:val="baseline"/>
                <w:lang w:val="en-US" w:eastAsia="zh-CN"/>
              </w:rPr>
            </w:pPr>
            <w:r>
              <w:rPr>
                <w:rFonts w:hint="eastAsia"/>
                <w:sz w:val="24"/>
                <w:szCs w:val="24"/>
                <w:vertAlign w:val="baseline"/>
                <w:lang w:val="en-US" w:eastAsia="zh-CN"/>
              </w:rPr>
              <w:t>时间划分</w:t>
            </w:r>
          </w:p>
        </w:tc>
        <w:tc>
          <w:tcPr>
            <w:tcW w:w="372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vertAlign w:val="baseline"/>
                <w:lang w:val="en-US" w:eastAsia="zh-CN"/>
              </w:rPr>
            </w:pPr>
            <w:r>
              <w:rPr>
                <w:rFonts w:hint="eastAsia"/>
                <w:sz w:val="24"/>
                <w:szCs w:val="24"/>
                <w:vertAlign w:val="baseline"/>
                <w:lang w:val="en-US" w:eastAsia="zh-CN"/>
              </w:rPr>
              <w:t>具体任务</w:t>
            </w:r>
          </w:p>
        </w:tc>
        <w:tc>
          <w:tcPr>
            <w:tcW w:w="142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vertAlign w:val="baseline"/>
                <w:lang w:val="en-US" w:eastAsia="zh-CN"/>
              </w:rPr>
            </w:pPr>
            <w:r>
              <w:rPr>
                <w:rFonts w:hint="eastAsia"/>
                <w:sz w:val="24"/>
                <w:szCs w:val="24"/>
                <w:vertAlign w:val="baseline"/>
                <w:lang w:val="en-US" w:eastAsia="zh-CN"/>
              </w:rPr>
              <w:t>活动方式</w:t>
            </w:r>
          </w:p>
        </w:tc>
        <w:tc>
          <w:tcPr>
            <w:tcW w:w="1200"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vertAlign w:val="baseline"/>
                <w:lang w:val="en-US" w:eastAsia="zh-CN"/>
              </w:rPr>
            </w:pPr>
            <w:r>
              <w:rPr>
                <w:rFonts w:hint="eastAsia"/>
                <w:sz w:val="24"/>
                <w:szCs w:val="24"/>
                <w:vertAlign w:val="baseline"/>
                <w:lang w:val="en-US" w:eastAsia="zh-CN"/>
              </w:rPr>
              <w:t>主持人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课程介绍</w:t>
            </w:r>
          </w:p>
        </w:tc>
        <w:tc>
          <w:tcPr>
            <w:tcW w:w="126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vertAlign w:val="baseline"/>
                <w:lang w:val="en-US" w:eastAsia="zh-CN"/>
              </w:rPr>
            </w:pPr>
            <w:r>
              <w:rPr>
                <w:rFonts w:hint="eastAsia"/>
                <w:sz w:val="24"/>
                <w:szCs w:val="24"/>
                <w:vertAlign w:val="baseline"/>
                <w:lang w:val="en-US" w:eastAsia="zh-CN"/>
              </w:rPr>
              <w:t>7分钟</w:t>
            </w:r>
          </w:p>
        </w:tc>
        <w:tc>
          <w:tcPr>
            <w:tcW w:w="372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就课程定义、内容和意义进行介绍</w:t>
            </w:r>
          </w:p>
        </w:tc>
        <w:tc>
          <w:tcPr>
            <w:tcW w:w="14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vertAlign w:val="baseline"/>
                <w:lang w:val="en-US" w:eastAsia="zh-CN"/>
              </w:rPr>
            </w:pPr>
            <w:r>
              <w:rPr>
                <w:rFonts w:hint="eastAsia"/>
                <w:sz w:val="24"/>
                <w:szCs w:val="24"/>
                <w:vertAlign w:val="baseline"/>
                <w:lang w:val="en-US" w:eastAsia="zh-CN"/>
              </w:rPr>
              <w:t>互动+交流</w:t>
            </w:r>
          </w:p>
        </w:tc>
        <w:tc>
          <w:tcPr>
            <w:tcW w:w="120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万瑶瑶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特色课程汇报</w:t>
            </w:r>
          </w:p>
        </w:tc>
        <w:tc>
          <w:tcPr>
            <w:tcW w:w="126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vertAlign w:val="baseline"/>
                <w:lang w:val="en-US" w:eastAsia="zh-CN"/>
              </w:rPr>
            </w:pPr>
            <w:r>
              <w:rPr>
                <w:rFonts w:hint="eastAsia"/>
                <w:sz w:val="24"/>
                <w:szCs w:val="24"/>
                <w:vertAlign w:val="baseline"/>
                <w:lang w:val="en-US" w:eastAsia="zh-CN"/>
              </w:rPr>
              <w:t>8分钟</w:t>
            </w:r>
          </w:p>
        </w:tc>
        <w:tc>
          <w:tcPr>
            <w:tcW w:w="372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“龙文化”英语特色课程汇报</w:t>
            </w:r>
          </w:p>
        </w:tc>
        <w:tc>
          <w:tcPr>
            <w:tcW w:w="14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汇报</w:t>
            </w:r>
          </w:p>
        </w:tc>
        <w:tc>
          <w:tcPr>
            <w:tcW w:w="120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万瑶瑶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特色课程汇报</w:t>
            </w:r>
          </w:p>
        </w:tc>
        <w:tc>
          <w:tcPr>
            <w:tcW w:w="126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vertAlign w:val="baseline"/>
                <w:lang w:val="en-US" w:eastAsia="zh-CN"/>
              </w:rPr>
            </w:pPr>
            <w:r>
              <w:rPr>
                <w:rFonts w:hint="eastAsia"/>
                <w:sz w:val="24"/>
                <w:szCs w:val="24"/>
                <w:vertAlign w:val="baseline"/>
                <w:lang w:val="en-US" w:eastAsia="zh-CN"/>
              </w:rPr>
              <w:t>8分钟</w:t>
            </w:r>
          </w:p>
        </w:tc>
        <w:tc>
          <w:tcPr>
            <w:tcW w:w="372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“和雅”绿色食育课程汇报</w:t>
            </w:r>
          </w:p>
        </w:tc>
        <w:tc>
          <w:tcPr>
            <w:tcW w:w="14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汇报</w:t>
            </w:r>
          </w:p>
        </w:tc>
        <w:tc>
          <w:tcPr>
            <w:tcW w:w="120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周道静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特色课程汇报</w:t>
            </w:r>
          </w:p>
        </w:tc>
        <w:tc>
          <w:tcPr>
            <w:tcW w:w="126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vertAlign w:val="baseline"/>
                <w:lang w:val="en-US" w:eastAsia="zh-CN"/>
              </w:rPr>
            </w:pPr>
            <w:r>
              <w:rPr>
                <w:rFonts w:hint="eastAsia"/>
                <w:sz w:val="24"/>
                <w:szCs w:val="24"/>
                <w:vertAlign w:val="baseline"/>
                <w:lang w:val="en-US" w:eastAsia="zh-CN"/>
              </w:rPr>
              <w:t>8分钟</w:t>
            </w:r>
          </w:p>
        </w:tc>
        <w:tc>
          <w:tcPr>
            <w:tcW w:w="372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“萤火虫·农事”校本课程汇报</w:t>
            </w:r>
          </w:p>
        </w:tc>
        <w:tc>
          <w:tcPr>
            <w:tcW w:w="14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汇报</w:t>
            </w:r>
          </w:p>
        </w:tc>
        <w:tc>
          <w:tcPr>
            <w:tcW w:w="120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王月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特色课程汇报</w:t>
            </w:r>
          </w:p>
        </w:tc>
        <w:tc>
          <w:tcPr>
            <w:tcW w:w="126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vertAlign w:val="baseline"/>
                <w:lang w:val="en-US" w:eastAsia="zh-CN"/>
              </w:rPr>
            </w:pPr>
            <w:r>
              <w:rPr>
                <w:rFonts w:hint="eastAsia"/>
                <w:sz w:val="24"/>
                <w:szCs w:val="24"/>
                <w:vertAlign w:val="baseline"/>
                <w:lang w:val="en-US" w:eastAsia="zh-CN"/>
              </w:rPr>
              <w:t>8分钟</w:t>
            </w:r>
          </w:p>
        </w:tc>
        <w:tc>
          <w:tcPr>
            <w:tcW w:w="372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“水之韵”校本课程汇报</w:t>
            </w:r>
          </w:p>
        </w:tc>
        <w:tc>
          <w:tcPr>
            <w:tcW w:w="14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汇报</w:t>
            </w:r>
          </w:p>
        </w:tc>
        <w:tc>
          <w:tcPr>
            <w:tcW w:w="120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陈林慧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特色课程汇报</w:t>
            </w:r>
          </w:p>
        </w:tc>
        <w:tc>
          <w:tcPr>
            <w:tcW w:w="126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vertAlign w:val="baseline"/>
                <w:lang w:val="en-US" w:eastAsia="zh-CN"/>
              </w:rPr>
            </w:pPr>
            <w:r>
              <w:rPr>
                <w:rFonts w:hint="eastAsia"/>
                <w:sz w:val="24"/>
                <w:szCs w:val="24"/>
                <w:vertAlign w:val="baseline"/>
                <w:lang w:val="en-US" w:eastAsia="zh-CN"/>
              </w:rPr>
              <w:t>8分钟</w:t>
            </w:r>
          </w:p>
        </w:tc>
        <w:tc>
          <w:tcPr>
            <w:tcW w:w="372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“花儿少年”活动课程</w:t>
            </w:r>
          </w:p>
        </w:tc>
        <w:tc>
          <w:tcPr>
            <w:tcW w:w="14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汇报</w:t>
            </w:r>
          </w:p>
        </w:tc>
        <w:tc>
          <w:tcPr>
            <w:tcW w:w="120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徐卓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vertAlign w:val="baseline"/>
                <w:lang w:val="en-US" w:eastAsia="zh-CN"/>
              </w:rPr>
            </w:pPr>
            <w:r>
              <w:rPr>
                <w:rFonts w:hint="eastAsia"/>
                <w:sz w:val="24"/>
                <w:szCs w:val="24"/>
                <w:vertAlign w:val="baseline"/>
                <w:lang w:val="en-US" w:eastAsia="zh-CN"/>
              </w:rPr>
              <w:t>特色课程汇报</w:t>
            </w:r>
          </w:p>
        </w:tc>
        <w:tc>
          <w:tcPr>
            <w:tcW w:w="126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vertAlign w:val="baseline"/>
                <w:lang w:val="en-US" w:eastAsia="zh-CN"/>
              </w:rPr>
            </w:pPr>
            <w:r>
              <w:rPr>
                <w:rFonts w:hint="eastAsia"/>
                <w:sz w:val="24"/>
                <w:szCs w:val="24"/>
                <w:vertAlign w:val="baseline"/>
                <w:lang w:val="en-US" w:eastAsia="zh-CN"/>
              </w:rPr>
              <w:t>8分钟</w:t>
            </w:r>
          </w:p>
        </w:tc>
        <w:tc>
          <w:tcPr>
            <w:tcW w:w="372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“孝道文化”校本课程</w:t>
            </w:r>
          </w:p>
        </w:tc>
        <w:tc>
          <w:tcPr>
            <w:tcW w:w="14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汇报</w:t>
            </w:r>
          </w:p>
        </w:tc>
        <w:tc>
          <w:tcPr>
            <w:tcW w:w="120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李阳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4"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vertAlign w:val="baseline"/>
                <w:lang w:val="en-US" w:eastAsia="zh-CN"/>
              </w:rPr>
            </w:pPr>
            <w:r>
              <w:rPr>
                <w:rFonts w:hint="eastAsia"/>
                <w:sz w:val="24"/>
                <w:szCs w:val="24"/>
                <w:vertAlign w:val="baseline"/>
                <w:lang w:val="en-US" w:eastAsia="zh-CN"/>
              </w:rPr>
              <w:t>活动总结</w:t>
            </w:r>
          </w:p>
        </w:tc>
        <w:tc>
          <w:tcPr>
            <w:tcW w:w="126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vertAlign w:val="baseline"/>
                <w:lang w:val="en-US" w:eastAsia="zh-CN"/>
              </w:rPr>
            </w:pPr>
            <w:r>
              <w:rPr>
                <w:rFonts w:hint="eastAsia"/>
                <w:sz w:val="24"/>
                <w:szCs w:val="24"/>
                <w:vertAlign w:val="baseline"/>
                <w:lang w:val="en-US" w:eastAsia="zh-CN"/>
              </w:rPr>
              <w:t>5分钟</w:t>
            </w:r>
          </w:p>
        </w:tc>
        <w:tc>
          <w:tcPr>
            <w:tcW w:w="372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交流课程建设的意义及后期展望</w:t>
            </w:r>
          </w:p>
        </w:tc>
        <w:tc>
          <w:tcPr>
            <w:tcW w:w="142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vertAlign w:val="baseline"/>
                <w:lang w:val="en-US" w:eastAsia="zh-CN"/>
              </w:rPr>
            </w:pPr>
            <w:r>
              <w:rPr>
                <w:rFonts w:hint="eastAsia"/>
                <w:sz w:val="24"/>
                <w:szCs w:val="24"/>
                <w:vertAlign w:val="baseline"/>
                <w:lang w:val="en-US" w:eastAsia="zh-CN"/>
              </w:rPr>
              <w:t>互动+交流</w:t>
            </w:r>
          </w:p>
        </w:tc>
        <w:tc>
          <w:tcPr>
            <w:tcW w:w="120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vertAlign w:val="baseline"/>
                <w:lang w:val="en-US" w:eastAsia="zh-CN"/>
              </w:rPr>
            </w:pPr>
            <w:r>
              <w:rPr>
                <w:rFonts w:hint="eastAsia"/>
                <w:sz w:val="24"/>
                <w:szCs w:val="24"/>
                <w:vertAlign w:val="baseline"/>
                <w:lang w:val="en-US" w:eastAsia="zh-CN"/>
              </w:rPr>
              <w:t>万瑶瑶</w:t>
            </w:r>
          </w:p>
        </w:tc>
      </w:tr>
    </w:tbl>
    <w:p>
      <w:pPr>
        <w:rPr>
          <w:rFonts w:hint="eastAsia"/>
          <w:lang w:val="en-US" w:eastAsia="zh-CN"/>
        </w:rPr>
      </w:pPr>
    </w:p>
    <w:p>
      <w:pPr>
        <w:rPr>
          <w:rFonts w:hint="eastAsia"/>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3F6B93"/>
    <w:multiLevelType w:val="singleLevel"/>
    <w:tmpl w:val="343F6B9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C0CF1"/>
    <w:rsid w:val="14CC5171"/>
    <w:rsid w:val="159F0E90"/>
    <w:rsid w:val="1F6422E3"/>
    <w:rsid w:val="20286583"/>
    <w:rsid w:val="23DA6E1C"/>
    <w:rsid w:val="3FF371FB"/>
    <w:rsid w:val="41AC3A98"/>
    <w:rsid w:val="521E7284"/>
    <w:rsid w:val="616D455B"/>
    <w:rsid w:val="67E04889"/>
    <w:rsid w:val="682217B3"/>
    <w:rsid w:val="74346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FollowedHyperlink"/>
    <w:basedOn w:val="5"/>
    <w:uiPriority w:val="0"/>
    <w:rPr>
      <w:color w:val="666666"/>
      <w:u w:val="none"/>
    </w:rPr>
  </w:style>
  <w:style w:type="character" w:styleId="7">
    <w:name w:val="Hyperlink"/>
    <w:basedOn w:val="5"/>
    <w:uiPriority w:val="0"/>
    <w:rPr>
      <w:color w:val="66666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2021-04-30T00:54:19Z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E74C5F6D814C4CB7A555F860915401B4</vt:lpwstr>
  </property>
</Properties>
</file>