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附件</w:t>
      </w:r>
      <w:r>
        <w:rPr>
          <w:rFonts w:ascii="宋体" w:hAnsi="宋体" w:eastAsia="宋体"/>
          <w:b/>
          <w:bCs/>
          <w:sz w:val="32"/>
          <w:szCs w:val="32"/>
        </w:rPr>
        <w:t>3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常州市教育信息化建设项目结项申请书</w:t>
      </w:r>
    </w:p>
    <w:tbl>
      <w:tblPr>
        <w:tblStyle w:val="5"/>
        <w:tblpPr w:leftFromText="180" w:rightFromText="180" w:vertAnchor="text" w:horzAnchor="margin" w:tblpXSpec="center" w:tblpY="415"/>
        <w:tblW w:w="11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79"/>
        <w:gridCol w:w="1265"/>
        <w:gridCol w:w="1574"/>
        <w:gridCol w:w="405"/>
        <w:gridCol w:w="1013"/>
        <w:gridCol w:w="2683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9231" w:type="dxa"/>
            <w:gridSpan w:val="7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常州市武进区淹城初级中学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所属区域</w:t>
            </w:r>
          </w:p>
        </w:tc>
        <w:tc>
          <w:tcPr>
            <w:tcW w:w="9231" w:type="dxa"/>
            <w:gridSpan w:val="7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□局属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■武进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□金坛 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□溧阳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□钟楼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□天宁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□新北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□经开（用■选择）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9231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  <w:t>淹城初中</w:t>
            </w:r>
            <w:r>
              <w:rPr>
                <w:rFonts w:ascii="黑体" w:hAnsi="宋体" w:eastAsia="黑体"/>
                <w:bCs/>
                <w:sz w:val="24"/>
                <w:szCs w:val="24"/>
              </w:rPr>
              <w:t>智慧校园建设</w:t>
            </w:r>
            <w:r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  <w:t>之校本资源库项目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项目类别</w:t>
            </w:r>
          </w:p>
        </w:tc>
        <w:tc>
          <w:tcPr>
            <w:tcW w:w="9231" w:type="dxa"/>
            <w:gridSpan w:val="7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□基础建设 ■教育资源 □信息素养  □智慧教育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□网络扶贫 □信息安全体系 □其他_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__________  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（用■选择）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项目负责人</w:t>
            </w:r>
          </w:p>
        </w:tc>
        <w:tc>
          <w:tcPr>
            <w:tcW w:w="227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姓 名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章华忠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职务/学科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</w:p>
        </w:tc>
        <w:tc>
          <w:tcPr>
            <w:tcW w:w="227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手机号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13806122158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Q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Q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1328146782@qq.com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项目组成员</w:t>
            </w:r>
          </w:p>
        </w:tc>
        <w:tc>
          <w:tcPr>
            <w:tcW w:w="923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章华忠、何爱方、朱小波、顾建丰、韩燕、张英玲、周兴军、严国祥、全校所有学科老师、学科网、菁优网、智学网、极课技术人员等。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项目概述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（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300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字左右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23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24" w:firstLineChars="200"/>
              <w:textAlignment w:val="auto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该项目是学校智慧校园建设中智慧教学的一部分。校本资源库项目能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提供校本资源管理功能，实现学校内的教学资源的共建共享，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重组和改造已有的数字化教育资源以适应实际教育教学需要，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促进教师之间的交流学习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，助力学校的教育教学管理。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教师可以将自己的优质资源通过校本公共资源库分享给其他教师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，学生通过账号登录平台，使用相关资源进行个性化学习。该项目为学生提供海量、适切的学习资源服务，实现从“专用资源服务”向“大资源服务”的转变，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提升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数字教育资源服务供给能力，有效支撑学校和师生开展信息化教育教学应用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66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项目推进情况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与项目成效介绍</w:t>
            </w:r>
          </w:p>
        </w:tc>
        <w:tc>
          <w:tcPr>
            <w:tcW w:w="92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分“拟解决问题”、“推进过程”、“项目成果”、“辐射效应”四部分介绍，总字数不超过3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字（可附页）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741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</w:p>
        </w:tc>
        <w:tc>
          <w:tcPr>
            <w:tcW w:w="92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本项目拟解决问题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此项目是学校智慧校园建设中智慧教学的一部分。校本资源库项目需要解决的问题是：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提供校本资源管理功能，实现学校内的教学资源的共建共享，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重组和改造各类优质数字教育资源以适应实际教学需要，助力学校的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办学管理、课程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教育教学改革、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师生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发展等方面。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推进过程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群策群力，建立了项目保障机制和相关制度。该项目由学校一把手校长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章华忠同志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领衔，有学校分管教学、科研、人事等的校长团队及信息处主任参与学校信息化项目建设的决策，有所有学科老师参与其中。每学期召开两次（期初和期末）信息化项目专题研讨会议，有系统化专题学习，有研讨信息化项目实施过程中的困惑，有商定信息化专项奖励制度，有分享校本资源库项目如何助力教育教学等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“借脑”生智，多方合作，搭建了校本资源库平台，让项目落地生根。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根据项目需求，慎选合作伙伴，找到理想的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IT厂商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合作，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多次与合作伙伴沟通，开诚布公展示学校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FTP平台等校本资源，希望校本资源库平台达到的预期效果。然后与合作伙伴一起，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遵循《基础教育教学资源元数据》系列标准等相关规定，统一校本资源库编目信息，支持对资源进行多维度的编目(按教材，学科，媒体格式类型等)。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目前，我校已经与菁优网（www.jyeoo.com）、学科网（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www.zxxk.com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）、智学网（www.zhixue.com）、极课大数据（www.jkydata.com）等签约合作，搭建了校本资源库平台。校本资源库平台从管理、资金等方面综合考虑，舍去了本地部署，采用了云部署方式。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学校将统一采购的资源接入到校本资源库中供教师下载使用，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可以将自己的优质资源通过校本公共资源库分享给其他教师。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学生通过账号登录平台，使用相关资源进行个性化学习。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有效管理和组织信息化教学资源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。资源管理采取了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层级管理：资源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平台多层级资源平台结构，方便实现校资源共建共享。资源上传：资源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平台支持快速、规范资源上传，支持选择资源种类、语种、年份、学段、科目、教材册章节等属性，以保证资源上传后的明确分类，便于精准查找。同时，支持上传时可选择同步至校本资源库。资源平台支持资源先上传后审核的共享机制，支持管理员自定义资源类型。支持根据教师身份信息自动定位学段、科目节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资源收藏：学校教师对感兴趣资源进行收藏，方便随时找出。资源审核：科目审核人员，可以通过管理后台，退回、通过、修改资源。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融入学校管理，全员全方面推进项目建设。学校校本资源库平台搭建成功之后，首先进行了全员使用培训，如何跨平台使用资源，共建共享校本资源。其次在项目推进过程中，与学校的日常管理、课程建设、师生发展等等结合起来，让项目推进时在不增加师生负担的基础上有抓手、能落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项目成果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了校本资源库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编目信息，支持对资源进行多维度的编目(按教材，学科，媒体格式类型等)。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构建的校本资源库平台能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提供校本资源管理功能，实现学校内的教学资源的共建共享，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重组和改造数字教育资源以适应实际教学需要，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促进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教师之间的交流学习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有效管理和组织信息化教学资源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了数字教育资源服务供给能力，有效支撑学校和师生开展信息化教学应用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实现了跨平台统一认证管理资源，学校部分数据平台已经实现数据互通，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支持多种权限设置、管理，与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邮件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、微信打通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可以通过手机号码、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QQ号、微信等账号登录使用，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手机、电脑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、教室一体机等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终端实时同步，满足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移动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办公、学生跨越时空的个性化学习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要求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，有效促进了学校师生信息化素养的提升。（师生信息化比赛部分获奖情况附后）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辐射效应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近年来，在社会各界和各级领导的关心厚爱下，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学校通过项目化推进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不断推动课程建设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教学改革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和智慧校园建设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办学规模和影响力不断扩大。学校吸引了许多代表团成员来校参观考察。学校的优秀传统和优质资源通过各级各类媒体辐射到更广阔的时空。《中国教育报》、《中小学校长》、《华人时刊校长》、《江苏教育》、《常州日报》、《武进日报》、常州电视台、武进广播电视台、武进教育等宣传媒体都对学校的办学管理、德育建设、课程课改、师生成长等进行了专题报道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本教育集团的结对学校、兄弟学校希望实现教育集团内的部分公共教育教学资源的共享服务。（部分图片附后）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83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项目单位意见</w:t>
            </w:r>
          </w:p>
        </w:tc>
        <w:tc>
          <w:tcPr>
            <w:tcW w:w="3544" w:type="dxa"/>
            <w:gridSpan w:val="2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辖区（市）意见</w:t>
            </w:r>
          </w:p>
        </w:tc>
        <w:tc>
          <w:tcPr>
            <w:tcW w:w="3696" w:type="dxa"/>
            <w:gridSpan w:val="2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2640" w:firstLineChars="110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A1909"/>
    <w:multiLevelType w:val="singleLevel"/>
    <w:tmpl w:val="08BA190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84E31EA"/>
    <w:multiLevelType w:val="singleLevel"/>
    <w:tmpl w:val="484E31EA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3DE7BB2"/>
    <w:multiLevelType w:val="singleLevel"/>
    <w:tmpl w:val="63DE7BB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32"/>
    <w:rsid w:val="00055BF8"/>
    <w:rsid w:val="00063EDD"/>
    <w:rsid w:val="000857F8"/>
    <w:rsid w:val="001D1E48"/>
    <w:rsid w:val="00206628"/>
    <w:rsid w:val="00264EB0"/>
    <w:rsid w:val="002D349A"/>
    <w:rsid w:val="003767D9"/>
    <w:rsid w:val="006A057A"/>
    <w:rsid w:val="0070252D"/>
    <w:rsid w:val="007D6DDA"/>
    <w:rsid w:val="007F3FB8"/>
    <w:rsid w:val="008113BE"/>
    <w:rsid w:val="008D1052"/>
    <w:rsid w:val="008D1A69"/>
    <w:rsid w:val="009D6E45"/>
    <w:rsid w:val="00A632BB"/>
    <w:rsid w:val="00AC5DF4"/>
    <w:rsid w:val="00AD264F"/>
    <w:rsid w:val="00AE2D11"/>
    <w:rsid w:val="00AE738C"/>
    <w:rsid w:val="00C46E7D"/>
    <w:rsid w:val="00D3672B"/>
    <w:rsid w:val="00E03A32"/>
    <w:rsid w:val="00F0536A"/>
    <w:rsid w:val="00F077CA"/>
    <w:rsid w:val="07286377"/>
    <w:rsid w:val="083B62CF"/>
    <w:rsid w:val="12975CE0"/>
    <w:rsid w:val="12C64F41"/>
    <w:rsid w:val="30B3386D"/>
    <w:rsid w:val="3ADF09D4"/>
    <w:rsid w:val="43734C5B"/>
    <w:rsid w:val="492B7F61"/>
    <w:rsid w:val="4FEA5BCE"/>
    <w:rsid w:val="5F810A66"/>
    <w:rsid w:val="647361BE"/>
    <w:rsid w:val="68FE1229"/>
    <w:rsid w:val="6AFB18C9"/>
    <w:rsid w:val="6D726E7F"/>
    <w:rsid w:val="78415969"/>
    <w:rsid w:val="7D51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265</Characters>
  <Lines>2</Lines>
  <Paragraphs>1</Paragraphs>
  <TotalTime>6</TotalTime>
  <ScaleCrop>false</ScaleCrop>
  <LinksUpToDate>false</LinksUpToDate>
  <CharactersWithSpaces>310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2021-04-06T02:40:00Z</dcterms:created>
  <dc:creator>徐展</dc:creator>
  <cp:lastModifiedBy>军军</cp:lastModifiedBy>
  <cp:lastPrinted>2021-05-04T07:27:00Z</cp:lastPrinted>
  <dcterms:modified xsi:type="dcterms:W3CDTF">2021-05-06T10:32:01Z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801ABAB704744F28BBDC004074221DC6</vt:lpwstr>
  </property>
</Properties>
</file>