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32"/>
          <w:szCs w:val="40"/>
          <w:lang w:val="en-US" w:eastAsia="zh-Hans"/>
        </w:rPr>
      </w:pPr>
      <w:r>
        <w:t xml:space="preserve">                   </w:t>
      </w:r>
      <w:r>
        <w:rPr>
          <w:sz w:val="18"/>
          <w:szCs w:val="21"/>
        </w:rPr>
        <w:t xml:space="preserve">  </w:t>
      </w:r>
      <w:r>
        <w:rPr>
          <w:rFonts w:hint="eastAsia" w:ascii="楷体_GB2312" w:hAnsi="楷体_GB2312" w:eastAsia="楷体_GB2312" w:cs="楷体_GB2312"/>
          <w:sz w:val="18"/>
          <w:szCs w:val="21"/>
        </w:rPr>
        <w:t xml:space="preserve"> </w:t>
      </w:r>
      <w:r>
        <w:rPr>
          <w:rFonts w:hint="eastAsia" w:ascii="楷体_GB2312" w:hAnsi="楷体_GB2312" w:eastAsia="楷体_GB2312" w:cs="楷体_GB2312"/>
          <w:sz w:val="32"/>
          <w:szCs w:val="40"/>
        </w:rPr>
        <w:t xml:space="preserve"> </w:t>
      </w:r>
      <w:r>
        <w:rPr>
          <w:rFonts w:hint="eastAsia" w:ascii="楷体_GB2312" w:hAnsi="楷体_GB2312" w:eastAsia="楷体_GB2312" w:cs="楷体_GB2312"/>
          <w:sz w:val="32"/>
          <w:szCs w:val="40"/>
          <w:lang w:val="en-US" w:eastAsia="zh-Hans"/>
        </w:rPr>
        <w:t>小</w:t>
      </w:r>
      <w:r>
        <w:rPr>
          <w:rFonts w:hint="eastAsia" w:asciiTheme="minorEastAsia" w:hAnsiTheme="minorEastAsia" w:eastAsiaTheme="minorEastAsia" w:cstheme="minorEastAsia"/>
          <w:sz w:val="32"/>
          <w:szCs w:val="40"/>
          <w:lang w:val="en-US" w:eastAsia="zh-Hans"/>
        </w:rPr>
        <w:t>班阅读核心经验</w:t>
      </w:r>
    </w:p>
    <w:p>
      <w:pPr>
        <w:numPr>
          <w:ilvl w:val="0"/>
          <w:numId w:val="1"/>
        </w:numPr>
        <w:rPr>
          <w:rFonts w:hint="eastAsia" w:asciiTheme="minorEastAsia" w:hAnsiTheme="minorEastAsia" w:eastAsiaTheme="minorEastAsia" w:cstheme="minorEastAsia"/>
          <w:sz w:val="32"/>
          <w:szCs w:val="40"/>
          <w:lang w:val="en-US" w:eastAsia="zh-Hans"/>
        </w:rPr>
      </w:pPr>
      <w:r>
        <w:rPr>
          <w:rFonts w:hint="eastAsia" w:asciiTheme="minorEastAsia" w:hAnsiTheme="minorEastAsia" w:eastAsiaTheme="minorEastAsia" w:cstheme="minorEastAsia"/>
          <w:sz w:val="32"/>
          <w:szCs w:val="40"/>
          <w:lang w:val="en-US" w:eastAsia="zh-Hans"/>
        </w:rPr>
        <w:t>学前儿童语言学习与发展核心经验概论</w:t>
      </w:r>
    </w:p>
    <w:p>
      <w:pPr>
        <w:numPr>
          <w:numId w:val="0"/>
        </w:numPr>
        <w:rPr>
          <w:rFonts w:hint="eastAsia" w:asciiTheme="minorEastAsia" w:hAnsiTheme="minorEastAsia" w:eastAsiaTheme="minorEastAsia" w:cstheme="minorEastAsia"/>
          <w:sz w:val="28"/>
          <w:szCs w:val="36"/>
          <w:lang w:eastAsia="zh-Hans"/>
        </w:rPr>
      </w:pPr>
      <w:r>
        <w:rPr>
          <w:rFonts w:hint="default" w:asciiTheme="minorEastAsia" w:hAnsiTheme="minorEastAsia" w:cstheme="minorEastAsia"/>
          <w:sz w:val="28"/>
          <w:szCs w:val="36"/>
          <w:lang w:eastAsia="zh-Hans"/>
        </w:rPr>
        <w:t>1</w:t>
      </w:r>
      <w:r>
        <w:rPr>
          <w:rFonts w:hint="eastAsia" w:asciiTheme="minorEastAsia" w:hAnsiTheme="minorEastAsia" w:cstheme="minorEastAsia"/>
          <w:sz w:val="28"/>
          <w:szCs w:val="36"/>
          <w:lang w:eastAsia="zh-Hans"/>
        </w:rPr>
        <w:t>、</w:t>
      </w:r>
      <w:r>
        <w:rPr>
          <w:rFonts w:hint="eastAsia" w:asciiTheme="minorEastAsia" w:hAnsiTheme="minorEastAsia" w:cstheme="minorEastAsia"/>
          <w:sz w:val="28"/>
          <w:szCs w:val="36"/>
          <w:lang w:val="en-US" w:eastAsia="zh-Hans"/>
        </w:rPr>
        <w:t>理解指南儿童语言学习与发展的观念</w:t>
      </w:r>
    </w:p>
    <w:p>
      <w:pPr>
        <w:numPr>
          <w:numId w:val="0"/>
        </w:numPr>
        <w:ind w:firstLine="420" w:firstLineChars="150"/>
        <w:rPr>
          <w:rFonts w:hint="eastAsia" w:asciiTheme="minorEastAsia" w:hAnsiTheme="minorEastAsia" w:eastAsiaTheme="minorEastAsia" w:cstheme="minorEastAsia"/>
          <w:sz w:val="32"/>
          <w:szCs w:val="40"/>
          <w:lang w:val="en-US" w:eastAsia="zh-Hans"/>
        </w:rPr>
      </w:pPr>
      <w:r>
        <w:rPr>
          <w:rFonts w:hint="eastAsia" w:asciiTheme="minorEastAsia" w:hAnsiTheme="minorEastAsia" w:eastAsiaTheme="minorEastAsia" w:cstheme="minorEastAsia"/>
          <w:sz w:val="28"/>
          <w:szCs w:val="36"/>
          <w:lang w:val="en-US" w:eastAsia="zh-Hans"/>
        </w:rPr>
        <w:t>《指南)在语言部分开宗明义地指出: .语言是交流和思维的工具。幼儿期是语言发展，特别是口语发展的重要时期。幼儿语言的发展贯穿于各个领域，也对其他领域的学习与发展有着重要的影响:幼儿在运用语言进行交流的同时，也在发展着人际交往能力、理解他人和判断交往情境的能力、组织自己思想的能力。通过语言获取信息幼儿的学习逐步超越个体的直接感知。”四这段话非常清晰地说明了儿童语言学习和发展对全面发展的价值</w:t>
      </w:r>
      <w:r>
        <w:rPr>
          <w:rFonts w:hint="eastAsia" w:asciiTheme="minorEastAsia" w:hAnsiTheme="minorEastAsia" w:eastAsiaTheme="minorEastAsia" w:cstheme="minorEastAsia"/>
          <w:sz w:val="32"/>
          <w:szCs w:val="40"/>
          <w:lang w:val="en-US" w:eastAsia="zh-Hans"/>
        </w:rPr>
        <w:t>。</w:t>
      </w:r>
    </w:p>
    <w:p>
      <w:pPr>
        <w:rPr>
          <w:rFonts w:hint="eastAsia" w:asciiTheme="minorEastAsia" w:hAnsiTheme="minorEastAsia" w:eastAsiaTheme="minorEastAsia" w:cstheme="minorEastAsia"/>
          <w:lang w:eastAsia="zh-Hans"/>
        </w:rPr>
      </w:pPr>
      <w:r>
        <w:rPr>
          <w:rFonts w:hint="eastAsia" w:asciiTheme="minorEastAsia" w:hAnsiTheme="minorEastAsia" w:eastAsiaTheme="minorEastAsia" w:cstheme="minorEastAsia"/>
          <w:lang w:eastAsia="zh-Hans"/>
        </w:rPr>
        <w:drawing>
          <wp:inline distT="0" distB="0" distL="114300" distR="114300">
            <wp:extent cx="5255895" cy="2312035"/>
            <wp:effectExtent l="0" t="0" r="1905" b="24765"/>
            <wp:docPr id="1" name="图片 1" descr="CB1266EE81887B4B4D8DE7472E6890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B1266EE81887B4B4D8DE7472E6890D7"/>
                    <pic:cNvPicPr>
                      <a:picLocks noChangeAspect="1"/>
                    </pic:cNvPicPr>
                  </pic:nvPicPr>
                  <pic:blipFill>
                    <a:blip r:embed="rId4"/>
                    <a:stretch>
                      <a:fillRect/>
                    </a:stretch>
                  </pic:blipFill>
                  <pic:spPr>
                    <a:xfrm>
                      <a:off x="0" y="0"/>
                      <a:ext cx="5255895" cy="2312035"/>
                    </a:xfrm>
                    <a:prstGeom prst="rect">
                      <a:avLst/>
                    </a:prstGeom>
                  </pic:spPr>
                </pic:pic>
              </a:graphicData>
            </a:graphic>
          </wp:inline>
        </w:drawing>
      </w:r>
    </w:p>
    <w:p>
      <w:pPr>
        <w:numPr>
          <w:ilvl w:val="0"/>
          <w:numId w:val="2"/>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t>儿童语言学习与发展的目标内容</w:t>
      </w:r>
    </w:p>
    <w:p>
      <w:pPr>
        <w:numPr>
          <w:numId w:val="0"/>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eastAsia="zh-Hans"/>
        </w:rPr>
        <w:t>（（</w:t>
      </w:r>
      <w:r>
        <w:rPr>
          <w:rFonts w:hint="default" w:asciiTheme="minorEastAsia" w:hAnsiTheme="minorEastAsia" w:cstheme="minorEastAsia"/>
          <w:sz w:val="28"/>
          <w:szCs w:val="36"/>
          <w:lang w:eastAsia="zh-Hans"/>
        </w:rPr>
        <w:t>1</w:t>
      </w:r>
      <w:r>
        <w:rPr>
          <w:rFonts w:hint="eastAsia" w:asciiTheme="minorEastAsia" w:hAnsiTheme="minorEastAsia" w:cstheme="minorEastAsia"/>
          <w:sz w:val="28"/>
          <w:szCs w:val="36"/>
          <w:lang w:eastAsia="zh-Hans"/>
        </w:rPr>
        <w:t>）</w:t>
      </w:r>
      <w:r>
        <w:rPr>
          <w:rFonts w:hint="eastAsia" w:asciiTheme="minorEastAsia" w:hAnsiTheme="minorEastAsia" w:cstheme="minorEastAsia"/>
          <w:sz w:val="28"/>
          <w:szCs w:val="36"/>
          <w:lang w:val="en-US" w:eastAsia="zh-Hans"/>
        </w:rPr>
        <w:t>语言倾听理解的目标要求：</w:t>
      </w:r>
      <w:r>
        <w:rPr>
          <w:rFonts w:hint="default" w:asciiTheme="minorEastAsia" w:hAnsiTheme="minorEastAsia" w:cstheme="minorEastAsia"/>
          <w:sz w:val="28"/>
          <w:szCs w:val="36"/>
          <w:lang w:eastAsia="zh-Hans"/>
        </w:rPr>
        <w:t>3-4</w:t>
      </w:r>
      <w:r>
        <w:rPr>
          <w:rFonts w:hint="eastAsia" w:asciiTheme="minorEastAsia" w:hAnsiTheme="minorEastAsia" w:cstheme="minorEastAsia"/>
          <w:sz w:val="28"/>
          <w:szCs w:val="36"/>
          <w:lang w:val="en-US" w:eastAsia="zh-Hans"/>
        </w:rPr>
        <w:t>岁的幼儿在别人对自己说话的时候能注意听并做出回应，能听懂日常会话。</w:t>
      </w:r>
    </w:p>
    <w:p>
      <w:pPr>
        <w:numPr>
          <w:numId w:val="0"/>
        </w:numPr>
        <w:rPr>
          <w:rFonts w:hint="default" w:asciiTheme="minorEastAsia" w:hAnsiTheme="minorEastAsia" w:cstheme="minorEastAsia"/>
          <w:sz w:val="28"/>
          <w:szCs w:val="36"/>
          <w:lang w:eastAsia="zh-Hans"/>
        </w:rPr>
      </w:pPr>
      <w:r>
        <w:rPr>
          <w:rFonts w:hint="default" w:asciiTheme="minorEastAsia" w:hAnsiTheme="minorEastAsia" w:cstheme="minorEastAsia"/>
          <w:sz w:val="28"/>
          <w:szCs w:val="36"/>
          <w:lang w:eastAsia="zh-Hans"/>
        </w:rPr>
        <w:t xml:space="preserve"> (2)</w:t>
      </w:r>
      <w:r>
        <w:rPr>
          <w:rFonts w:hint="eastAsia" w:asciiTheme="minorEastAsia" w:hAnsiTheme="minorEastAsia" w:cstheme="minorEastAsia"/>
          <w:sz w:val="28"/>
          <w:szCs w:val="36"/>
          <w:lang w:val="en-US" w:eastAsia="zh-Hans"/>
        </w:rPr>
        <w:t>语言表达的目标要求：</w:t>
      </w:r>
      <w:r>
        <w:rPr>
          <w:rFonts w:hint="default" w:asciiTheme="minorEastAsia" w:hAnsiTheme="minorEastAsia" w:cstheme="minorEastAsia"/>
          <w:sz w:val="28"/>
          <w:szCs w:val="36"/>
          <w:lang w:eastAsia="zh-Hans"/>
        </w:rPr>
        <w:t>3-4</w:t>
      </w:r>
      <w:r>
        <w:rPr>
          <w:rFonts w:hint="eastAsia" w:asciiTheme="minorEastAsia" w:hAnsiTheme="minorEastAsia" w:cstheme="minorEastAsia"/>
          <w:sz w:val="28"/>
          <w:szCs w:val="36"/>
          <w:lang w:val="en-US" w:eastAsia="zh-Hans"/>
        </w:rPr>
        <w:t>岁的幼儿愿意在熟悉的人面前说话，能大方地与人打招呼，愿意表达自己的需要和想法，必要时配以手势动作，并能口齿清楚的说儿歌、童谣或复述简短的故事。</w:t>
      </w:r>
      <w:r>
        <w:rPr>
          <w:rFonts w:hint="default" w:asciiTheme="minorEastAsia" w:hAnsiTheme="minorEastAsia" w:cstheme="minorEastAsia"/>
          <w:sz w:val="28"/>
          <w:szCs w:val="36"/>
          <w:lang w:eastAsia="zh-Hans"/>
        </w:rPr>
        <w:t xml:space="preserve"> </w:t>
      </w:r>
    </w:p>
    <w:p>
      <w:pPr>
        <w:numPr>
          <w:ilvl w:val="0"/>
          <w:numId w:val="3"/>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t>语言文明习惯的目标要求：</w:t>
      </w:r>
      <w:r>
        <w:rPr>
          <w:rFonts w:hint="default" w:asciiTheme="minorEastAsia" w:hAnsiTheme="minorEastAsia" w:cstheme="minorEastAsia"/>
          <w:sz w:val="28"/>
          <w:szCs w:val="36"/>
          <w:lang w:eastAsia="zh-Hans"/>
        </w:rPr>
        <w:t>3-4</w:t>
      </w:r>
      <w:r>
        <w:rPr>
          <w:rFonts w:hint="eastAsia" w:asciiTheme="minorEastAsia" w:hAnsiTheme="minorEastAsia" w:cstheme="minorEastAsia"/>
          <w:sz w:val="28"/>
          <w:szCs w:val="36"/>
          <w:lang w:val="en-US" w:eastAsia="zh-Hans"/>
        </w:rPr>
        <w:t>岁的幼儿与别人讲话的时候知道眼睛要看着对方，说话自然，声音大小适中，并能在成人的提醒下使用恰当的礼貌用语。</w:t>
      </w:r>
    </w:p>
    <w:p>
      <w:pPr>
        <w:numPr>
          <w:ilvl w:val="0"/>
          <w:numId w:val="3"/>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t>阅读兴趣习惯的目标要求：</w:t>
      </w:r>
      <w:r>
        <w:rPr>
          <w:rFonts w:hint="default" w:asciiTheme="minorEastAsia" w:hAnsiTheme="minorEastAsia" w:cstheme="minorEastAsia"/>
          <w:sz w:val="28"/>
          <w:szCs w:val="36"/>
          <w:lang w:eastAsia="zh-Hans"/>
        </w:rPr>
        <w:t>3-4</w:t>
      </w:r>
      <w:r>
        <w:rPr>
          <w:rFonts w:hint="eastAsia" w:asciiTheme="minorEastAsia" w:hAnsiTheme="minorEastAsia" w:cstheme="minorEastAsia"/>
          <w:sz w:val="28"/>
          <w:szCs w:val="36"/>
          <w:lang w:val="en-US" w:eastAsia="zh-Hans"/>
        </w:rPr>
        <w:t>岁的幼儿能主动要求成人讲故事。读图书，喜欢跟读韵律感强的儿歌、童谣，爱护图书，不乱撕、乱扔。</w:t>
      </w:r>
    </w:p>
    <w:p>
      <w:pPr>
        <w:numPr>
          <w:ilvl w:val="0"/>
          <w:numId w:val="3"/>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t>初步阅读理解能力的目标要求：</w:t>
      </w:r>
      <w:r>
        <w:rPr>
          <w:rFonts w:hint="default" w:asciiTheme="minorEastAsia" w:hAnsiTheme="minorEastAsia" w:cstheme="minorEastAsia"/>
          <w:sz w:val="28"/>
          <w:szCs w:val="36"/>
          <w:lang w:eastAsia="zh-Hans"/>
        </w:rPr>
        <w:t>3-4</w:t>
      </w:r>
      <w:r>
        <w:rPr>
          <w:rFonts w:hint="eastAsia" w:asciiTheme="minorEastAsia" w:hAnsiTheme="minorEastAsia" w:cstheme="minorEastAsia"/>
          <w:sz w:val="28"/>
          <w:szCs w:val="36"/>
          <w:lang w:val="en-US" w:eastAsia="zh-Hans"/>
        </w:rPr>
        <w:t>岁的幼儿能听懂短小的儿歌或故事，会看画面，能根据画面说出图中有什么，发生了什么等并能理解图书上文字和图片是对应的，是用来表达画面意义的，</w:t>
      </w:r>
    </w:p>
    <w:p>
      <w:pPr>
        <w:numPr>
          <w:ilvl w:val="0"/>
          <w:numId w:val="3"/>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t>早期阅读行为的目标要求；</w:t>
      </w:r>
      <w:r>
        <w:rPr>
          <w:rFonts w:hint="default" w:asciiTheme="minorEastAsia" w:hAnsiTheme="minorEastAsia" w:cstheme="minorEastAsia"/>
          <w:sz w:val="28"/>
          <w:szCs w:val="36"/>
          <w:lang w:eastAsia="zh-Hans"/>
        </w:rPr>
        <w:t>3-4</w:t>
      </w:r>
      <w:r>
        <w:rPr>
          <w:rFonts w:hint="eastAsia" w:asciiTheme="minorEastAsia" w:hAnsiTheme="minorEastAsia" w:cstheme="minorEastAsia"/>
          <w:sz w:val="28"/>
          <w:szCs w:val="36"/>
          <w:lang w:val="en-US" w:eastAsia="zh-Hans"/>
        </w:rPr>
        <w:t>岁的幼儿喜欢用涂涂画画表达一定的意思。</w:t>
      </w:r>
    </w:p>
    <w:p>
      <w:pPr>
        <w:numPr>
          <w:ilvl w:val="0"/>
          <w:numId w:val="4"/>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t>连接《指南》儿童语言学习与发展目标语言领域核心经验</w:t>
      </w:r>
    </w:p>
    <w:p>
      <w:pPr>
        <w:numPr>
          <w:numId w:val="0"/>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t>学前儿童核心经验研究考虑三个研究信息（</w:t>
      </w:r>
      <w:r>
        <w:rPr>
          <w:rFonts w:hint="default" w:asciiTheme="minorEastAsia" w:hAnsiTheme="minorEastAsia" w:cstheme="minorEastAsia"/>
          <w:sz w:val="28"/>
          <w:szCs w:val="36"/>
          <w:lang w:eastAsia="zh-Hans"/>
        </w:rPr>
        <w:t>1</w:t>
      </w:r>
      <w:r>
        <w:rPr>
          <w:rFonts w:hint="eastAsia" w:asciiTheme="minorEastAsia" w:hAnsiTheme="minorEastAsia" w:cstheme="minorEastAsia"/>
          <w:sz w:val="28"/>
          <w:szCs w:val="36"/>
          <w:lang w:eastAsia="zh-Hans"/>
        </w:rPr>
        <w:t>）</w:t>
      </w:r>
      <w:r>
        <w:rPr>
          <w:rFonts w:hint="eastAsia" w:asciiTheme="minorEastAsia" w:hAnsiTheme="minorEastAsia" w:cstheme="minorEastAsia"/>
          <w:sz w:val="28"/>
          <w:szCs w:val="36"/>
          <w:lang w:val="en-US" w:eastAsia="zh-Hans"/>
        </w:rPr>
        <w:t>国际儿童语言与早期读写研究成果的全面认知。（</w:t>
      </w:r>
      <w:r>
        <w:rPr>
          <w:rFonts w:hint="default" w:asciiTheme="minorEastAsia" w:hAnsiTheme="minorEastAsia" w:cstheme="minorEastAsia"/>
          <w:sz w:val="28"/>
          <w:szCs w:val="36"/>
          <w:lang w:eastAsia="zh-Hans"/>
        </w:rPr>
        <w:t>2)</w:t>
      </w:r>
      <w:r>
        <w:rPr>
          <w:rFonts w:hint="eastAsia" w:asciiTheme="minorEastAsia" w:hAnsiTheme="minorEastAsia" w:cstheme="minorEastAsia"/>
          <w:sz w:val="28"/>
          <w:szCs w:val="36"/>
          <w:lang w:val="en-US" w:eastAsia="zh-Hans"/>
        </w:rPr>
        <w:t>中国儿童早期阅读与读写发展规律的研究成果。</w:t>
      </w:r>
      <w:r>
        <w:rPr>
          <w:rFonts w:hint="default" w:asciiTheme="minorEastAsia" w:hAnsiTheme="minorEastAsia" w:cstheme="minorEastAsia"/>
          <w:sz w:val="28"/>
          <w:szCs w:val="36"/>
          <w:lang w:eastAsia="zh-Hans"/>
        </w:rPr>
        <w:t>(3)</w:t>
      </w:r>
      <w:r>
        <w:rPr>
          <w:rFonts w:hint="eastAsia" w:asciiTheme="minorEastAsia" w:hAnsiTheme="minorEastAsia" w:cstheme="minorEastAsia"/>
          <w:sz w:val="28"/>
          <w:szCs w:val="36"/>
          <w:lang w:val="en-US" w:eastAsia="zh-Hans"/>
        </w:rPr>
        <w:t>中国儿童阅读发展障碍的研究成果，以此反观幼儿园阶段如何通过正确的早期阅读教育防御阅读困难。</w:t>
      </w:r>
    </w:p>
    <w:p>
      <w:pPr>
        <w:numPr>
          <w:ilvl w:val="0"/>
          <w:numId w:val="5"/>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t>从研究教师语言领域教学知识的认识学前儿童语言学习与发展核心经验。</w:t>
      </w:r>
    </w:p>
    <w:p>
      <w:pPr>
        <w:numPr>
          <w:numId w:val="0"/>
        </w:numPr>
        <w:rPr>
          <w:rFonts w:hint="eastAsia" w:asciiTheme="minorEastAsia" w:hAnsiTheme="minorEastAsia" w:cstheme="minorEastAsia"/>
          <w:sz w:val="28"/>
          <w:szCs w:val="36"/>
          <w:lang w:val="en-US" w:eastAsia="zh-Hans"/>
        </w:rPr>
      </w:pPr>
    </w:p>
    <w:p>
      <w:pPr>
        <w:numPr>
          <w:numId w:val="0"/>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drawing>
          <wp:inline distT="0" distB="0" distL="114300" distR="114300">
            <wp:extent cx="3442970" cy="1573530"/>
            <wp:effectExtent l="0" t="0" r="11430" b="1270"/>
            <wp:docPr id="2" name="图片 2" descr="3B18461586164A8EBE7BFEDA99DE5E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B18461586164A8EBE7BFEDA99DE5EF6"/>
                    <pic:cNvPicPr>
                      <a:picLocks noChangeAspect="1"/>
                    </pic:cNvPicPr>
                  </pic:nvPicPr>
                  <pic:blipFill>
                    <a:blip r:embed="rId5"/>
                    <a:stretch>
                      <a:fillRect/>
                    </a:stretch>
                  </pic:blipFill>
                  <pic:spPr>
                    <a:xfrm>
                      <a:off x="0" y="0"/>
                      <a:ext cx="3442970" cy="1573530"/>
                    </a:xfrm>
                    <a:prstGeom prst="rect">
                      <a:avLst/>
                    </a:prstGeom>
                  </pic:spPr>
                </pic:pic>
              </a:graphicData>
            </a:graphic>
          </wp:inline>
        </w:drawing>
      </w:r>
    </w:p>
    <w:p>
      <w:pPr>
        <w:numPr>
          <w:numId w:val="0"/>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t>早期文学语言</w:t>
      </w:r>
    </w:p>
    <w:p>
      <w:pPr>
        <w:numPr>
          <w:numId w:val="0"/>
        </w:numPr>
        <w:rPr>
          <w:rFonts w:hint="eastAsia" w:asciiTheme="minorEastAsia" w:hAnsiTheme="minorEastAsia" w:cstheme="minorEastAsia"/>
          <w:sz w:val="28"/>
          <w:szCs w:val="36"/>
          <w:lang w:eastAsia="zh-Hans"/>
        </w:rPr>
      </w:pPr>
      <w:r>
        <w:rPr>
          <w:rFonts w:hint="eastAsia" w:asciiTheme="minorEastAsia" w:hAnsiTheme="minorEastAsia" w:cstheme="minorEastAsia"/>
          <w:sz w:val="28"/>
          <w:szCs w:val="36"/>
          <w:lang w:eastAsia="zh-Hans"/>
        </w:rPr>
        <w:drawing>
          <wp:inline distT="0" distB="0" distL="114300" distR="114300">
            <wp:extent cx="4824730" cy="2684780"/>
            <wp:effectExtent l="0" t="0" r="1270" b="7620"/>
            <wp:docPr id="3" name="图片 3" descr="EDB825B8A804F42E598944D8B8C16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DB825B8A804F42E598944D8B8C16CBB"/>
                    <pic:cNvPicPr>
                      <a:picLocks noChangeAspect="1"/>
                    </pic:cNvPicPr>
                  </pic:nvPicPr>
                  <pic:blipFill>
                    <a:blip r:embed="rId6"/>
                    <a:stretch>
                      <a:fillRect/>
                    </a:stretch>
                  </pic:blipFill>
                  <pic:spPr>
                    <a:xfrm>
                      <a:off x="0" y="0"/>
                      <a:ext cx="4824730" cy="2684780"/>
                    </a:xfrm>
                    <a:prstGeom prst="rect">
                      <a:avLst/>
                    </a:prstGeom>
                  </pic:spPr>
                </pic:pic>
              </a:graphicData>
            </a:graphic>
          </wp:inline>
        </w:drawing>
      </w:r>
    </w:p>
    <w:p>
      <w:pPr>
        <w:numPr>
          <w:numId w:val="0"/>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eastAsia="zh-Hans"/>
        </w:rPr>
        <w:t>（</w:t>
      </w:r>
      <w:r>
        <w:rPr>
          <w:rFonts w:hint="default" w:asciiTheme="minorEastAsia" w:hAnsiTheme="minorEastAsia" w:cstheme="minorEastAsia"/>
          <w:sz w:val="28"/>
          <w:szCs w:val="36"/>
          <w:lang w:eastAsia="zh-Hans"/>
        </w:rPr>
        <w:t>1</w:t>
      </w:r>
      <w:r>
        <w:rPr>
          <w:rFonts w:hint="eastAsia" w:asciiTheme="minorEastAsia" w:hAnsiTheme="minorEastAsia" w:cstheme="minorEastAsia"/>
          <w:sz w:val="28"/>
          <w:szCs w:val="36"/>
          <w:lang w:eastAsia="zh-Hans"/>
        </w:rPr>
        <w:t>）</w:t>
      </w:r>
      <w:r>
        <w:rPr>
          <w:rFonts w:hint="default" w:asciiTheme="minorEastAsia" w:hAnsiTheme="minorEastAsia" w:cstheme="minorEastAsia"/>
          <w:sz w:val="28"/>
          <w:szCs w:val="36"/>
          <w:lang w:eastAsia="zh-Hans"/>
        </w:rPr>
        <w:t>3-6</w:t>
      </w:r>
      <w:r>
        <w:rPr>
          <w:rFonts w:hint="eastAsia" w:asciiTheme="minorEastAsia" w:hAnsiTheme="minorEastAsia" w:cstheme="minorEastAsia"/>
          <w:sz w:val="28"/>
          <w:szCs w:val="36"/>
          <w:lang w:val="en-US" w:eastAsia="zh-Hans"/>
        </w:rPr>
        <w:t>岁幼儿的口语交流能力究竟有哪些内涵？</w:t>
      </w:r>
    </w:p>
    <w:p>
      <w:pPr>
        <w:numPr>
          <w:numId w:val="0"/>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t>谈话经验、辩论经验、叙事性经验、说明性讲话</w:t>
      </w:r>
    </w:p>
    <w:p>
      <w:pPr>
        <w:numPr>
          <w:ilvl w:val="0"/>
          <w:numId w:val="6"/>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t>幼儿书面语言学习准备</w:t>
      </w:r>
    </w:p>
    <w:p>
      <w:pPr>
        <w:numPr>
          <w:numId w:val="0"/>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t>前阅读、前识字、前书写</w:t>
      </w:r>
    </w:p>
    <w:p>
      <w:pPr>
        <w:numPr>
          <w:ilvl w:val="0"/>
          <w:numId w:val="6"/>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t>文学语言经验：文学词汇、文学形式、文学想象</w:t>
      </w:r>
    </w:p>
    <w:p>
      <w:pPr>
        <w:numPr>
          <w:ilvl w:val="0"/>
          <w:numId w:val="7"/>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t>学前儿童谈话学习的核心经验</w:t>
      </w:r>
    </w:p>
    <w:p>
      <w:pPr>
        <w:numPr>
          <w:ilvl w:val="0"/>
          <w:numId w:val="8"/>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t>学前儿童谈话特征</w:t>
      </w:r>
    </w:p>
    <w:p>
      <w:pPr>
        <w:numPr>
          <w:numId w:val="0"/>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t>有一个有趣的中心话题、有多方的信息交流、有轻松自由的氛围</w:t>
      </w:r>
    </w:p>
    <w:p>
      <w:pPr>
        <w:numPr>
          <w:ilvl w:val="0"/>
          <w:numId w:val="8"/>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t>学前儿童谈话能力的发展</w:t>
      </w:r>
    </w:p>
    <w:p>
      <w:pPr>
        <w:numPr>
          <w:numId w:val="0"/>
        </w:numPr>
        <w:ind w:firstLine="560" w:firstLineChars="200"/>
        <w:rPr>
          <w:rFonts w:hint="eastAsia" w:asciiTheme="minorEastAsia" w:hAnsiTheme="minorEastAsia" w:cstheme="minorEastAsia"/>
          <w:sz w:val="28"/>
          <w:szCs w:val="36"/>
          <w:lang w:eastAsia="zh-Hans"/>
        </w:rPr>
      </w:pPr>
      <w:r>
        <w:rPr>
          <w:rFonts w:hint="eastAsia" w:asciiTheme="minorEastAsia" w:hAnsiTheme="minorEastAsia" w:cstheme="minorEastAsia"/>
          <w:sz w:val="28"/>
          <w:szCs w:val="36"/>
          <w:lang w:eastAsia="zh-Hans"/>
        </w:rPr>
        <w:t>一般而言.3 岁时，儿童已经掌握了本民族的口语。这1时心2的指令进行回应，对成人的问题进行简单的回答在游戏中向同伴表达自己的想法和意见。但在与他人交往中,还没有表现出明显的谈话</w:t>
      </w:r>
      <w:r>
        <w:rPr>
          <w:rFonts w:hint="eastAsia" w:asciiTheme="minorEastAsia" w:hAnsiTheme="minorEastAsia" w:cstheme="minorEastAsia"/>
          <w:sz w:val="28"/>
          <w:szCs w:val="36"/>
          <w:lang w:val="en-US" w:eastAsia="zh-Hans"/>
        </w:rPr>
        <w:t>意识。</w:t>
      </w:r>
    </w:p>
    <w:p>
      <w:pPr>
        <w:numPr>
          <w:numId w:val="0"/>
        </w:numPr>
        <w:ind w:firstLine="420" w:firstLineChars="150"/>
        <w:rPr>
          <w:rFonts w:hint="eastAsia" w:asciiTheme="minorEastAsia" w:hAnsiTheme="minorEastAsia" w:cstheme="minorEastAsia"/>
          <w:sz w:val="28"/>
          <w:szCs w:val="36"/>
          <w:lang w:eastAsia="zh-Hans"/>
        </w:rPr>
      </w:pPr>
      <w:r>
        <w:rPr>
          <w:rFonts w:hint="eastAsia" w:asciiTheme="minorEastAsia" w:hAnsiTheme="minorEastAsia" w:cstheme="minorEastAsia"/>
          <w:sz w:val="28"/>
          <w:szCs w:val="36"/>
          <w:lang w:eastAsia="zh-Hans"/>
        </w:rPr>
        <w:t>小班儿童因为与班级中的伙伴还不是很熟悉，加之认知经验有限，因此谈话中的表达积极性不强烈。他们不善于有意识地听他人的讲话，对他人的讲话还不能很好地理解,对教师的提问往往只能做简单的回应。如教师提问“故事里面有哪些小动物”儿童可能只是回答“小狗”,未能完整地进行回答。小班儿童在谈话中，也会表现为在表达上不够清晰，声音较细,吐字不清晰。</w:t>
      </w:r>
    </w:p>
    <w:p>
      <w:pPr>
        <w:numPr>
          <w:ilvl w:val="0"/>
          <w:numId w:val="8"/>
        </w:numPr>
        <w:rPr>
          <w:rFonts w:hint="eastAsia" w:asciiTheme="minorEastAsia" w:hAnsiTheme="minorEastAsia" w:cstheme="minorEastAsia"/>
          <w:sz w:val="28"/>
          <w:szCs w:val="36"/>
          <w:lang w:val="en-US" w:eastAsia="zh-Hans"/>
        </w:rPr>
      </w:pPr>
      <w:r>
        <w:rPr>
          <w:rFonts w:hint="eastAsia" w:asciiTheme="minorEastAsia" w:hAnsiTheme="minorEastAsia" w:cstheme="minorEastAsia"/>
          <w:sz w:val="28"/>
          <w:szCs w:val="36"/>
          <w:lang w:val="en-US" w:eastAsia="zh-Hans"/>
        </w:rPr>
        <w:t>学前儿童谈话学习核心经验的内涵和发展阶段</w:t>
      </w:r>
    </w:p>
    <w:p>
      <w:pPr>
        <w:numPr>
          <w:numId w:val="0"/>
        </w:numPr>
        <w:rPr>
          <w:rFonts w:hint="eastAsia" w:asciiTheme="minorEastAsia" w:hAnsiTheme="minorEastAsia" w:cstheme="minorEastAsia"/>
          <w:sz w:val="28"/>
          <w:szCs w:val="36"/>
          <w:lang w:eastAsia="zh-Hans"/>
        </w:rPr>
      </w:pPr>
      <w:r>
        <w:rPr>
          <w:rFonts w:hint="eastAsia" w:asciiTheme="minorEastAsia" w:hAnsiTheme="minorEastAsia" w:cstheme="minorEastAsia"/>
          <w:sz w:val="28"/>
          <w:szCs w:val="36"/>
          <w:lang w:eastAsia="zh-Hans"/>
        </w:rPr>
        <w:drawing>
          <wp:inline distT="0" distB="0" distL="114300" distR="114300">
            <wp:extent cx="4088130" cy="2790190"/>
            <wp:effectExtent l="0" t="0" r="1270" b="3810"/>
            <wp:docPr id="4" name="图片 4" descr="B98BF354E5EA8ACA82FDEA7940D3A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98BF354E5EA8ACA82FDEA7940D3A975"/>
                    <pic:cNvPicPr>
                      <a:picLocks noChangeAspect="1"/>
                    </pic:cNvPicPr>
                  </pic:nvPicPr>
                  <pic:blipFill>
                    <a:blip r:embed="rId7"/>
                    <a:stretch>
                      <a:fillRect/>
                    </a:stretch>
                  </pic:blipFill>
                  <pic:spPr>
                    <a:xfrm>
                      <a:off x="0" y="0"/>
                      <a:ext cx="4088130" cy="2790190"/>
                    </a:xfrm>
                    <a:prstGeom prst="rect">
                      <a:avLst/>
                    </a:prstGeom>
                  </pic:spPr>
                </pic:pic>
              </a:graphicData>
            </a:graphic>
          </wp:inline>
        </w:drawing>
      </w:r>
      <w:bookmarkStart w:id="0" w:name="_GoBack"/>
      <w:r>
        <w:rPr>
          <w:rFonts w:hint="eastAsia" w:asciiTheme="minorEastAsia" w:hAnsiTheme="minorEastAsia" w:cstheme="minorEastAsia"/>
          <w:sz w:val="28"/>
          <w:szCs w:val="36"/>
          <w:lang w:eastAsia="zh-Hans"/>
        </w:rPr>
        <w:drawing>
          <wp:inline distT="0" distB="0" distL="114300" distR="114300">
            <wp:extent cx="3831590" cy="2219325"/>
            <wp:effectExtent l="0" t="0" r="3810" b="15875"/>
            <wp:docPr id="5" name="图片 5" descr="815F62F06E8DF4008C742212F94EC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15F62F06E8DF4008C742212F94EC579"/>
                    <pic:cNvPicPr>
                      <a:picLocks noChangeAspect="1"/>
                    </pic:cNvPicPr>
                  </pic:nvPicPr>
                  <pic:blipFill>
                    <a:blip r:embed="rId8"/>
                    <a:stretch>
                      <a:fillRect/>
                    </a:stretch>
                  </pic:blipFill>
                  <pic:spPr>
                    <a:xfrm>
                      <a:off x="0" y="0"/>
                      <a:ext cx="3831590" cy="221932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Yuanti SC Regular">
    <w:panose1 w:val="02010600040101010101"/>
    <w:charset w:val="86"/>
    <w:family w:val="auto"/>
    <w:pitch w:val="default"/>
    <w:sig w:usb0="80000287" w:usb1="280F3C52" w:usb2="00000016" w:usb3="00000000" w:csb0="0004001F" w:csb1="00000000"/>
  </w:font>
  <w:font w:name="Xingkai TC Light">
    <w:panose1 w:val="02010800040101010101"/>
    <w:charset w:val="86"/>
    <w:family w:val="auto"/>
    <w:pitch w:val="default"/>
    <w:sig w:usb0="00000001" w:usb1="080F0000" w:usb2="00000000" w:usb3="00000000" w:csb0="00040000" w:csb1="00000000"/>
  </w:font>
  <w:font w:name="PingFang SC Regular">
    <w:panose1 w:val="020B0400000000000000"/>
    <w:charset w:val="86"/>
    <w:family w:val="auto"/>
    <w:pitch w:val="default"/>
    <w:sig w:usb0="A00002FF" w:usb1="7ACFFDFB" w:usb2="00000017" w:usb3="00000000" w:csb0="00040001" w:csb1="00000000"/>
  </w:font>
  <w:font w:name="HanziPen SC Regular">
    <w:panose1 w:val="03000300000000000000"/>
    <w:charset w:val="86"/>
    <w:family w:val="auto"/>
    <w:pitch w:val="default"/>
    <w:sig w:usb0="A00002FF" w:usb1="7ACF7CFB" w:usb2="00000016" w:usb3="00000000" w:csb0="00040001" w:csb1="00000000"/>
  </w:font>
  <w:font w:name="楷体_GB2312">
    <w:altName w:val="汉仪楷体简"/>
    <w:panose1 w:val="00000000000000000000"/>
    <w:charset w:val="00"/>
    <w:family w:val="auto"/>
    <w:pitch w:val="default"/>
    <w:sig w:usb0="00000000" w:usb1="00000000" w:usb2="00000000" w:usb3="00000000" w:csb0="00000000" w:csb1="00000000"/>
  </w:font>
  <w:font w:name="汉仪楷体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7A124"/>
    <w:multiLevelType w:val="singleLevel"/>
    <w:tmpl w:val="6087A124"/>
    <w:lvl w:ilvl="0" w:tentative="0">
      <w:start w:val="1"/>
      <w:numFmt w:val="chineseCounting"/>
      <w:suff w:val="nothing"/>
      <w:lvlText w:val="%1、"/>
      <w:lvlJc w:val="left"/>
    </w:lvl>
  </w:abstractNum>
  <w:abstractNum w:abstractNumId="1">
    <w:nsid w:val="6087A565"/>
    <w:multiLevelType w:val="singleLevel"/>
    <w:tmpl w:val="6087A565"/>
    <w:lvl w:ilvl="0" w:tentative="0">
      <w:start w:val="2"/>
      <w:numFmt w:val="decimal"/>
      <w:suff w:val="nothing"/>
      <w:lvlText w:val="%1、"/>
      <w:lvlJc w:val="left"/>
    </w:lvl>
  </w:abstractNum>
  <w:abstractNum w:abstractNumId="2">
    <w:nsid w:val="6087A6E3"/>
    <w:multiLevelType w:val="singleLevel"/>
    <w:tmpl w:val="6087A6E3"/>
    <w:lvl w:ilvl="0" w:tentative="0">
      <w:start w:val="3"/>
      <w:numFmt w:val="decimal"/>
      <w:suff w:val="nothing"/>
      <w:lvlText w:val="（%1)"/>
      <w:lvlJc w:val="left"/>
    </w:lvl>
  </w:abstractNum>
  <w:abstractNum w:abstractNumId="3">
    <w:nsid w:val="6087A8C5"/>
    <w:multiLevelType w:val="singleLevel"/>
    <w:tmpl w:val="6087A8C5"/>
    <w:lvl w:ilvl="0" w:tentative="0">
      <w:start w:val="3"/>
      <w:numFmt w:val="decimal"/>
      <w:suff w:val="nothing"/>
      <w:lvlText w:val="%1."/>
      <w:lvlJc w:val="left"/>
    </w:lvl>
  </w:abstractNum>
  <w:abstractNum w:abstractNumId="4">
    <w:nsid w:val="6087A9F8"/>
    <w:multiLevelType w:val="singleLevel"/>
    <w:tmpl w:val="6087A9F8"/>
    <w:lvl w:ilvl="0" w:tentative="0">
      <w:start w:val="2"/>
      <w:numFmt w:val="chineseCounting"/>
      <w:suff w:val="nothing"/>
      <w:lvlText w:val="%1、"/>
      <w:lvlJc w:val="left"/>
    </w:lvl>
  </w:abstractNum>
  <w:abstractNum w:abstractNumId="5">
    <w:nsid w:val="6087ABC9"/>
    <w:multiLevelType w:val="singleLevel"/>
    <w:tmpl w:val="6087ABC9"/>
    <w:lvl w:ilvl="0" w:tentative="0">
      <w:start w:val="2"/>
      <w:numFmt w:val="decimal"/>
      <w:suff w:val="nothing"/>
      <w:lvlText w:val="（%1）"/>
      <w:lvlJc w:val="left"/>
    </w:lvl>
  </w:abstractNum>
  <w:abstractNum w:abstractNumId="6">
    <w:nsid w:val="6087AC61"/>
    <w:multiLevelType w:val="singleLevel"/>
    <w:tmpl w:val="6087AC61"/>
    <w:lvl w:ilvl="0" w:tentative="0">
      <w:start w:val="2"/>
      <w:numFmt w:val="chineseCounting"/>
      <w:suff w:val="nothing"/>
      <w:lvlText w:val="%1、"/>
      <w:lvlJc w:val="left"/>
    </w:lvl>
  </w:abstractNum>
  <w:abstractNum w:abstractNumId="7">
    <w:nsid w:val="6087AC8E"/>
    <w:multiLevelType w:val="singleLevel"/>
    <w:tmpl w:val="6087AC8E"/>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E5A57"/>
    <w:rsid w:val="1BDE5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Office_3.5.0.5510_F1E327BC-269C-435d-A152-05C5408002CA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2021-04-27T13:25:00Z</dcterms:created>
  <dc:creator>apple</dc:creator>
  <cp:lastModifiedBy>apple</cp:lastModifiedBy>
  <dcterms:modified xsi:type="dcterms:W3CDTF">2021-04-27T14:20:47Z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2052-3.5.0.5510</vt:lpwstr>
  </property>
</Properties>
</file>