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7FCFF"/>
        <w:spacing w:before="300" w:beforeAutospacing="0" w:after="300" w:afterAutospacing="0"/>
        <w:jc w:val="center"/>
        <w:rPr>
          <w:rFonts w:hint="eastAsia" w:ascii="宋体 Arial Verdana" w:eastAsia="宋体 Arial Verdana"/>
          <w:color w:val="333333"/>
          <w:sz w:val="21"/>
          <w:szCs w:val="21"/>
        </w:rPr>
      </w:pPr>
      <w:bookmarkStart w:id="0" w:name="_GoBack"/>
      <w:bookmarkEnd w:id="0"/>
      <w:r>
        <w:rPr>
          <w:rFonts w:hint="eastAsia" w:ascii="宋体 Arial Verdana" w:eastAsia="宋体 Arial Verdana"/>
          <w:color w:val="333333"/>
          <w:sz w:val="21"/>
          <w:szCs w:val="21"/>
        </w:rPr>
        <w:t>　　</w:t>
      </w:r>
      <w:r>
        <w:rPr>
          <w:rStyle w:val="5"/>
          <w:rFonts w:hint="eastAsia" w:ascii="宋体 Arial Verdana" w:eastAsia="宋体 Arial Verdana"/>
          <w:color w:val="333333"/>
          <w:sz w:val="21"/>
          <w:szCs w:val="21"/>
        </w:rPr>
        <w:t>教育信息化2.0行动计划</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5"/>
          <w:rFonts w:hint="eastAsia" w:ascii="宋体 Arial Verdana" w:eastAsia="宋体 Arial Verdana"/>
          <w:color w:val="333333"/>
          <w:sz w:val="21"/>
          <w:szCs w:val="21"/>
        </w:rPr>
        <w:t>一、重要意义</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党的十九大作出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信息化转段升级，提出教育信息化2.0行动计划。</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5"/>
          <w:rFonts w:hint="eastAsia" w:ascii="宋体 Arial Verdana" w:eastAsia="宋体 Arial Verdana"/>
          <w:color w:val="333333"/>
          <w:sz w:val="21"/>
          <w:szCs w:val="21"/>
        </w:rPr>
        <w:t>二、总体要求</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（一）指导思想</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（二）基本原则</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坚持育人为本。面向新时代和信息社会人才培养需要，以信息化引领构建以学习者为中心的全新教育生态，实现公平而有质量的教育，促进人的全面发展。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坚持融合创新。发挥技术优势，变革传统模式，推进新技术与教育教学的深度融合，真正实现从融合应用阶段迈入创新发展阶段，不仅实现常态化应用，更要达成全方位创新。</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坚持系统推进。统筹各级各类教育的育人目标和信息化发展需求，兼顾点与面、信息化推进与教育改革发展，实现教学与管理、技能与素养、小资源与大资源等协调发展。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坚持引领发展。构建与国家经济社会和教育发展水平相适应的教育信息化体系，支撑引领教育现代化发展，形成新时代的教育新形态、新模式、新业态。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5"/>
          <w:rFonts w:hint="eastAsia" w:ascii="宋体 Arial Verdana" w:eastAsia="宋体 Arial Verdana"/>
          <w:color w:val="333333"/>
          <w:sz w:val="21"/>
          <w:szCs w:val="21"/>
        </w:rPr>
        <w:t>三、目标任务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（一）基本目标</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（二）主要任务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继续深入推进“三通两平台”，实现三个方面普及应用。“宽带网络校校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茬推进的可持续发展态势。</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构建一体化的“互联网+教育”大平台。引入“平台+教育”服务模式，整合各级各类教育资源公共服务平台和支持系统，逐步实现资源平台、管理平台的互通、衔接与开放，建成国家数字教育资源公共服务体系。充分发挥市场在资源配置中的作用，融合众筹众创，实现数字资源、优秀师资、教育数据、信息红利的有效共享，助力教育服务供给模式升级和教育治理水平提升。</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5"/>
          <w:rFonts w:hint="eastAsia" w:ascii="宋体 Arial Verdana" w:eastAsia="宋体 Arial Verdana"/>
          <w:color w:val="333333"/>
          <w:sz w:val="21"/>
          <w:szCs w:val="21"/>
        </w:rPr>
        <w:t>四、实施行动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（一）数字资源服务普及行动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建成国家教育资源公共服务体系，国家枢纽和国家教育资源公共服务平台、32个省级体系全部连通，数字教育资源实现开放共享，教育大资源开发利用机制全面形成。</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优化“平台+教育”服务模式与能力。依托国家数字教育资源公共服务体系，初步形成覆盖全国的数字教育资源版权保护和共享交易机制，利用平台模式实现资源众筹众创，改变数字教育资源自产自销的传统模式，解决资源供需瓶颈问题。完善优课服务，发挥“一师一优课、一课一名师”示范引领作用，形成覆盖基础教育阶段所有学段、学科的生成性资源体系。升级职业教育专业教学资源库建设，丰富职业教育学习资源系统。提升慕课服务，汇聚高校、企业等各方力量，提供精品大规模在线开放课程，达成优质的个性化学习体验，满足学习者、教学者和管理者的个性化需求。</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（二）网络学习空间覆盖行动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规范网络学习空间建设与应用，保障全体教师和适龄学生“人人有空间”，开展校长领导力和教师应用力培训，普及推广网络学习空间应用，实现“人人用空间”。</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一空间”，使网络学习空间真正成为广大师生利用信息技术开展教与学活动的主阵地。</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（三）网络扶智工程攻坚行动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大力支持以“三区三州”为重点的深度贫困地区教育信息化发展，促进教育公平和均衡发展，有效提升教育质量，推进网络条件下的精准扶智，服务国家脱贫攻坚战略部署。</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支持“三区三州”教育信息化发展。通过中国移动、中国电信、中国联通等企业和社会机构的支持，在“三区三州”等地开展“送培到家”活动，加强教育信息化领导力培训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网络条件下的精准扶智。坚持“扶贫必扶智”，引导教育发达地区与薄弱地区通过信息化实现结对帮扶，以专递课堂、名师课堂、名校网络课堂等方式，开展联校网教、数字学校建设与应用，实现“互联网+”条件下的区域教育资源均衡配置机制，缩小区域、城乡、校际差距，缓解教育数字鸿沟问题，实现公平而有质量的教育。</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（四）教育治理能力优化行动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完善教育管理信息化顶层设计，全面提高利用大数据支撑保障教育管理、决策和公共服务的能力，实现教育政务信息系统全面整合和政务信息资源开放共享。</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（五）百区千校万课引领行动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结合教育信息化各类试点和“信息技术与教育深度融合示范培育推广计划”的实施，认定百个典型区域、千所标杆学校、万堂示范课例，汇聚优秀案例，推广典型经验。</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遴选万堂示范课例。汇聚电教系统、教研系统等各方力量，以“一师一优课、一课一名师”活动、全国职业院校技能大赛教学能力比赛、推出国家精品在线开放课程等为依托，设定专门制作标准和评价指标，遴选万堂优秀课堂教学案例，包括1万堂基础教育示范课（含普通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（六）数字校园规范建设行动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通过试点探索利用宽带卫星实现边远地区学校互联网接入、利用信息化手段扩大优质教育资源覆盖面的有效途径。全面推进各级各类学校数字校园建设与应用。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推进宽带卫星联校试点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训教学环境建设，服务信息化教学需要。推动各地以区域为单位统筹建立数字校园专门保障队伍，彻底解决学校运维保障力量薄弱问题。</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（七）智慧教育创新发展行动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以人工智能、大数据、物联网等新兴技术为基础，依托各类智能设备及网络，积极开展智慧教育创新研究和示范，推动新技术支持下教育的模式变革和生态重构。</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开展智慧教育创新示范。协调有关部门，支持在雄安新区等一批地方积极、条件具备的地区，设立10个以上“智慧教育示范区”，开展智慧教育探索与实践，推动教育理念与模式、教学内容与方法的改革创新，提升区域教育水平，探索积累可推广的先进经验与优秀案例，形成引领教育改革发展的新途径、新模式。</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（八）信息素养全面提升行动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充分认识提升信息素养对于落实立德树人目标、培养创新人才的重要作用，制定学生信息素养评价指标体系，开展规模化测评，实施有针对性的培养和培训。</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不同学段的学生信息素养发展情况，为促进信息素养提升奠定基础。</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生信息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w:t>
      </w:r>
      <w:r>
        <w:rPr>
          <w:rStyle w:val="5"/>
          <w:rFonts w:hint="eastAsia" w:ascii="宋体 Arial Verdana" w:eastAsia="宋体 Arial Verdana"/>
          <w:color w:val="333333"/>
          <w:sz w:val="21"/>
          <w:szCs w:val="21"/>
        </w:rPr>
        <w:t>五、保障措施</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（一）加强领导，统筹推进</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（二）创新机制，多元投入</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（三）试点引领，强化培训</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（四）开放合作，广泛宣介</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建设外专引智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（五）担当责任，保障安全</w:t>
      </w:r>
    </w:p>
    <w:p>
      <w:pPr>
        <w:pStyle w:val="2"/>
        <w:shd w:val="clear" w:color="auto" w:fill="F7FCFF"/>
        <w:spacing w:before="300" w:beforeAutospacing="0" w:after="300" w:afterAutospacing="0"/>
        <w:rPr>
          <w:rFonts w:hint="eastAsia" w:ascii="宋体 Arial Verdana" w:eastAsia="宋体 Arial Verdana"/>
          <w:color w:val="333333"/>
          <w:sz w:val="21"/>
          <w:szCs w:val="21"/>
        </w:rPr>
      </w:pPr>
      <w:r>
        <w:rPr>
          <w:rFonts w:hint="eastAsia" w:ascii="宋体 Arial Verdana" w:eastAsia="宋体 Arial Verdana"/>
          <w:color w:val="333333"/>
          <w:sz w:val="21"/>
          <w:szCs w:val="21"/>
        </w:rPr>
        <w:t>　　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宋体 Arial Verdana">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0C"/>
    <w:rsid w:val="00193B0C"/>
    <w:rsid w:val="00DE568B"/>
    <w:rsid w:val="7F80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1454</Words>
  <Characters>8290</Characters>
  <Lines>69</Lines>
  <Paragraphs>19</Paragraphs>
  <TotalTime>3</TotalTime>
  <ScaleCrop>false</ScaleCrop>
  <LinksUpToDate>false</LinksUpToDate>
  <CharactersWithSpaces>9725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2018-07-16T04:07:00Z</dcterms:created>
  <dc:creator>贺曙明</dc:creator>
  <cp:lastModifiedBy>军军</cp:lastModifiedBy>
  <dcterms:modified xsi:type="dcterms:W3CDTF">2021-04-24T00:03:49Z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CD2AABB8D6654D36AF5D100B060F8DCC</vt:lpwstr>
  </property>
</Properties>
</file>