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52"/>
          <w:szCs w:val="52"/>
        </w:rPr>
      </w:pPr>
    </w:p>
    <w:p>
      <w:pPr>
        <w:tabs>
          <w:tab w:val="left" w:pos="3585"/>
        </w:tabs>
        <w:rPr>
          <w:rFonts w:ascii="宋体" w:hAnsi="宋体" w:eastAsia="宋体"/>
          <w:b/>
          <w:sz w:val="52"/>
          <w:szCs w:val="52"/>
        </w:rPr>
      </w:pPr>
      <w:r>
        <w:rPr>
          <w:rFonts w:ascii="宋体" w:hAnsi="宋体" w:eastAsia="宋体"/>
          <w:b/>
          <w:sz w:val="52"/>
          <w:szCs w:val="52"/>
        </w:rPr>
        <w:tab/>
      </w:r>
    </w:p>
    <w:p>
      <w:pPr>
        <w:jc w:val="center"/>
        <w:rPr>
          <w:rFonts w:ascii="宋体" w:hAnsi="宋体" w:eastAsia="宋体"/>
          <w:b/>
          <w:sz w:val="52"/>
          <w:szCs w:val="52"/>
        </w:rPr>
      </w:pPr>
    </w:p>
    <w:p>
      <w:pPr>
        <w:jc w:val="center"/>
        <w:rPr>
          <w:rFonts w:ascii="宋体" w:hAnsi="宋体" w:eastAsia="宋体"/>
          <w:b/>
          <w:sz w:val="52"/>
          <w:szCs w:val="52"/>
        </w:rPr>
      </w:pPr>
      <w:r>
        <w:rPr>
          <w:rFonts w:ascii="宋体" w:hAnsi="宋体" w:eastAsia="宋体"/>
          <w:b/>
          <w:sz w:val="52"/>
          <w:szCs w:val="52"/>
        </w:rPr>
        <w:drawing>
          <wp:inline distT="0" distB="0" distL="0" distR="0">
            <wp:extent cx="2113915" cy="817880"/>
            <wp:effectExtent l="0" t="0" r="635" b="1270"/>
            <wp:docPr id="29" name="Picture 3" descr="D:\win7我的文档-桌面-收藏夹\Desktop\学科网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D:\win7我的文档-桌面-收藏夹\Desktop\学科网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44297" cy="830138"/>
                    </a:xfrm>
                    <a:prstGeom prst="rect">
                      <a:avLst/>
                    </a:prstGeom>
                    <a:noFill/>
                    <a:ln>
                      <a:noFill/>
                    </a:ln>
                  </pic:spPr>
                </pic:pic>
              </a:graphicData>
            </a:graphic>
          </wp:inline>
        </w:drawing>
      </w:r>
    </w:p>
    <w:p>
      <w:pPr>
        <w:jc w:val="center"/>
        <w:rPr>
          <w:rFonts w:ascii="宋体" w:hAnsi="宋体" w:eastAsia="宋体"/>
          <w:b/>
          <w:sz w:val="52"/>
          <w:szCs w:val="52"/>
        </w:rPr>
      </w:pPr>
    </w:p>
    <w:p>
      <w:pPr>
        <w:jc w:val="center"/>
        <w:rPr>
          <w:rFonts w:ascii="宋体" w:hAnsi="宋体" w:eastAsia="宋体"/>
          <w:b/>
          <w:sz w:val="52"/>
          <w:szCs w:val="52"/>
        </w:rPr>
      </w:pPr>
      <w:r>
        <w:rPr>
          <w:rFonts w:hint="eastAsia" w:ascii="宋体" w:hAnsi="宋体" w:eastAsia="宋体"/>
          <w:b/>
          <w:sz w:val="52"/>
          <w:szCs w:val="52"/>
        </w:rPr>
        <w:t>学科网教育资源</w:t>
      </w:r>
    </w:p>
    <w:p>
      <w:pPr>
        <w:jc w:val="center"/>
        <w:rPr>
          <w:rFonts w:ascii="宋体" w:hAnsi="宋体" w:eastAsia="宋体"/>
          <w:b/>
          <w:sz w:val="52"/>
          <w:szCs w:val="52"/>
        </w:rPr>
      </w:pPr>
      <w:r>
        <w:rPr>
          <w:rFonts w:hint="eastAsia" w:ascii="宋体" w:hAnsi="宋体" w:eastAsia="宋体"/>
          <w:b/>
          <w:sz w:val="52"/>
          <w:szCs w:val="52"/>
        </w:rPr>
        <w:t>共建共享服务平台设计方案</w:t>
      </w:r>
    </w:p>
    <w:p>
      <w:pPr>
        <w:jc w:val="center"/>
        <w:rPr>
          <w:rFonts w:ascii="宋体" w:hAnsi="宋体" w:eastAsia="宋体"/>
          <w:b/>
          <w:sz w:val="52"/>
          <w:szCs w:val="52"/>
        </w:rPr>
      </w:pPr>
    </w:p>
    <w:p>
      <w:pPr>
        <w:jc w:val="center"/>
        <w:rPr>
          <w:rFonts w:ascii="宋体" w:hAnsi="宋体" w:eastAsia="宋体"/>
          <w:b/>
          <w:sz w:val="52"/>
          <w:szCs w:val="52"/>
        </w:rPr>
      </w:pPr>
    </w:p>
    <w:p>
      <w:pPr>
        <w:jc w:val="center"/>
        <w:rPr>
          <w:rFonts w:ascii="宋体" w:hAnsi="宋体" w:eastAsia="宋体"/>
          <w:b/>
          <w:sz w:val="52"/>
          <w:szCs w:val="52"/>
        </w:rPr>
      </w:pPr>
    </w:p>
    <w:p>
      <w:pPr>
        <w:jc w:val="center"/>
        <w:rPr>
          <w:rFonts w:ascii="宋体" w:hAnsi="宋体" w:eastAsia="宋体"/>
          <w:b/>
          <w:sz w:val="52"/>
          <w:szCs w:val="52"/>
        </w:rPr>
      </w:pPr>
    </w:p>
    <w:p>
      <w:pPr>
        <w:spacing w:line="480" w:lineRule="auto"/>
        <w:jc w:val="center"/>
        <w:rPr>
          <w:rFonts w:ascii="宋体" w:hAnsi="宋体" w:eastAsia="宋体"/>
          <w:b/>
          <w:sz w:val="30"/>
          <w:szCs w:val="30"/>
        </w:rPr>
      </w:pPr>
      <w:r>
        <w:rPr>
          <w:rFonts w:hint="eastAsia" w:ascii="宋体" w:hAnsi="宋体" w:eastAsia="宋体"/>
          <w:b/>
          <w:sz w:val="30"/>
          <w:szCs w:val="30"/>
        </w:rPr>
        <w:t>北京凤凰学易科技有限公司</w:t>
      </w:r>
      <w:r>
        <w:rPr>
          <w:rFonts w:ascii="宋体" w:hAnsi="宋体" w:eastAsia="宋体"/>
          <w:sz w:val="30"/>
          <w:szCs w:val="30"/>
        </w:rPr>
        <w:tab/>
      </w:r>
    </w:p>
    <w:p>
      <w:pPr>
        <w:widowControl/>
        <w:tabs>
          <w:tab w:val="left" w:pos="7160"/>
        </w:tabs>
        <w:jc w:val="left"/>
        <w:rPr>
          <w:rFonts w:ascii="宋体" w:hAnsi="宋体" w:eastAsia="宋体"/>
          <w:sz w:val="30"/>
          <w:szCs w:val="30"/>
        </w:rPr>
      </w:pPr>
      <w:r>
        <w:rPr>
          <w:rFonts w:ascii="宋体" w:hAnsi="宋体" w:eastAsia="宋体"/>
          <w:sz w:val="30"/>
          <w:szCs w:val="30"/>
        </w:rPr>
        <w:br w:type="page"/>
      </w:r>
      <w:r>
        <w:rPr>
          <w:rFonts w:ascii="宋体" w:hAnsi="宋体" w:eastAsia="宋体"/>
          <w:sz w:val="30"/>
          <w:szCs w:val="30"/>
        </w:rPr>
        <w:tab/>
      </w:r>
    </w:p>
    <w:sdt>
      <w:sdtPr>
        <w:rPr>
          <w:rFonts w:ascii="宋体" w:hAnsi="宋体" w:eastAsia="宋体" w:cstheme="minorBidi"/>
          <w:color w:val="auto"/>
          <w:kern w:val="2"/>
          <w:sz w:val="21"/>
          <w:szCs w:val="22"/>
          <w:lang w:val="zh-CN"/>
        </w:rPr>
        <w:id w:val="138086955"/>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7"/>
            <w:jc w:val="center"/>
            <w:rPr>
              <w:rFonts w:ascii="宋体" w:hAnsi="宋体" w:eastAsia="宋体"/>
              <w:b/>
            </w:rPr>
          </w:pPr>
          <w:r>
            <w:rPr>
              <w:rFonts w:ascii="宋体" w:hAnsi="宋体" w:eastAsia="宋体"/>
              <w:b/>
              <w:lang w:val="zh-CN"/>
            </w:rPr>
            <w:t>目录</w:t>
          </w:r>
        </w:p>
        <w:p>
          <w:pPr>
            <w:pStyle w:val="9"/>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"_Toc8977589" </w:instrText>
          </w:r>
          <w:r>
            <w:fldChar w:fldCharType="separate"/>
          </w:r>
          <w:r>
            <w:rPr>
              <w:rStyle w:val="15"/>
              <w:rFonts w:ascii="宋体" w:hAnsi="宋体" w:eastAsia="宋体"/>
            </w:rPr>
            <w:t>一、项目概述</w:t>
          </w:r>
          <w:r>
            <w:tab/>
          </w:r>
          <w:r>
            <w:fldChar w:fldCharType="begin"/>
          </w:r>
          <w:r>
            <w:instrText xml:space="preserve"> PAGEREF _Toc8977589 \h </w:instrText>
          </w:r>
          <w:r>
            <w:fldChar w:fldCharType="separate"/>
          </w:r>
          <w:r>
            <w:t>3</w:t>
          </w:r>
          <w:r>
            <w:fldChar w:fldCharType="end"/>
          </w:r>
          <w:r>
            <w:fldChar w:fldCharType="end"/>
          </w:r>
        </w:p>
        <w:p>
          <w:pPr>
            <w:pStyle w:val="9"/>
          </w:pPr>
          <w:r>
            <w:fldChar w:fldCharType="begin"/>
          </w:r>
          <w:r>
            <w:instrText xml:space="preserve"> HYPERLINK \l "_Toc8977590" </w:instrText>
          </w:r>
          <w:r>
            <w:fldChar w:fldCharType="separate"/>
          </w:r>
          <w:r>
            <w:rPr>
              <w:rStyle w:val="15"/>
              <w:rFonts w:ascii="宋体" w:hAnsi="宋体" w:eastAsia="宋体"/>
            </w:rPr>
            <w:t>二、</w:t>
          </w:r>
          <w:r>
            <w:tab/>
          </w:r>
          <w:r>
            <w:rPr>
              <w:rStyle w:val="15"/>
              <w:rFonts w:ascii="宋体" w:hAnsi="宋体" w:eastAsia="宋体"/>
            </w:rPr>
            <w:t>资源平台</w:t>
          </w:r>
          <w:r>
            <w:tab/>
          </w:r>
          <w:r>
            <w:fldChar w:fldCharType="begin"/>
          </w:r>
          <w:r>
            <w:instrText xml:space="preserve"> PAGEREF _Toc8977590 \h </w:instrText>
          </w:r>
          <w:r>
            <w:fldChar w:fldCharType="separate"/>
          </w:r>
          <w:r>
            <w:t>4</w:t>
          </w:r>
          <w:r>
            <w:fldChar w:fldCharType="end"/>
          </w:r>
          <w:r>
            <w:fldChar w:fldCharType="end"/>
          </w:r>
        </w:p>
        <w:p>
          <w:pPr>
            <w:pStyle w:val="10"/>
          </w:pPr>
          <w:r>
            <w:fldChar w:fldCharType="begin"/>
          </w:r>
          <w:r>
            <w:instrText xml:space="preserve"> HYPERLINK \l "_Toc8977591" </w:instrText>
          </w:r>
          <w:r>
            <w:fldChar w:fldCharType="separate"/>
          </w:r>
          <w:r>
            <w:rPr>
              <w:rStyle w:val="15"/>
              <w:rFonts w:ascii="宋体" w:hAnsi="宋体" w:eastAsia="宋体"/>
            </w:rPr>
            <w:t>2.1数据体系</w:t>
          </w:r>
          <w:r>
            <w:tab/>
          </w:r>
          <w:r>
            <w:fldChar w:fldCharType="begin"/>
          </w:r>
          <w:r>
            <w:instrText xml:space="preserve"> PAGEREF _Toc8977591 \h </w:instrText>
          </w:r>
          <w:r>
            <w:fldChar w:fldCharType="separate"/>
          </w:r>
          <w:r>
            <w:t>4</w:t>
          </w:r>
          <w:r>
            <w:fldChar w:fldCharType="end"/>
          </w:r>
          <w:r>
            <w:fldChar w:fldCharType="end"/>
          </w:r>
        </w:p>
        <w:p>
          <w:pPr>
            <w:pStyle w:val="10"/>
          </w:pPr>
          <w:r>
            <w:fldChar w:fldCharType="begin"/>
          </w:r>
          <w:r>
            <w:instrText xml:space="preserve"> HYPERLINK \l "_Toc8977592" </w:instrText>
          </w:r>
          <w:r>
            <w:fldChar w:fldCharType="separate"/>
          </w:r>
          <w:r>
            <w:rPr>
              <w:rStyle w:val="15"/>
              <w:rFonts w:ascii="宋体" w:hAnsi="宋体" w:eastAsia="宋体"/>
            </w:rPr>
            <w:t>2.2资源内容</w:t>
          </w:r>
          <w:r>
            <w:tab/>
          </w:r>
          <w:r>
            <w:fldChar w:fldCharType="begin"/>
          </w:r>
          <w:r>
            <w:instrText xml:space="preserve"> PAGEREF _Toc8977592 \h </w:instrText>
          </w:r>
          <w:r>
            <w:fldChar w:fldCharType="separate"/>
          </w:r>
          <w:r>
            <w:t>6</w:t>
          </w:r>
          <w:r>
            <w:fldChar w:fldCharType="end"/>
          </w:r>
          <w:r>
            <w:fldChar w:fldCharType="end"/>
          </w:r>
        </w:p>
        <w:p>
          <w:pPr>
            <w:pStyle w:val="10"/>
          </w:pPr>
          <w:r>
            <w:fldChar w:fldCharType="begin"/>
          </w:r>
          <w:r>
            <w:instrText xml:space="preserve"> HYPERLINK \l "_Toc8977593" </w:instrText>
          </w:r>
          <w:r>
            <w:fldChar w:fldCharType="separate"/>
          </w:r>
          <w:r>
            <w:rPr>
              <w:rStyle w:val="15"/>
              <w:rFonts w:ascii="宋体" w:hAnsi="宋体" w:eastAsia="宋体"/>
            </w:rPr>
            <w:t>2.3学科网云资源</w:t>
          </w:r>
          <w:r>
            <w:tab/>
          </w:r>
          <w:r>
            <w:fldChar w:fldCharType="begin"/>
          </w:r>
          <w:r>
            <w:instrText xml:space="preserve"> PAGEREF _Toc8977593 \h </w:instrText>
          </w:r>
          <w:r>
            <w:fldChar w:fldCharType="separate"/>
          </w:r>
          <w:r>
            <w:t>7</w:t>
          </w:r>
          <w:r>
            <w:fldChar w:fldCharType="end"/>
          </w:r>
          <w:r>
            <w:fldChar w:fldCharType="end"/>
          </w:r>
        </w:p>
        <w:p>
          <w:pPr>
            <w:pStyle w:val="10"/>
          </w:pPr>
          <w:r>
            <w:fldChar w:fldCharType="begin"/>
          </w:r>
          <w:r>
            <w:instrText xml:space="preserve"> HYPERLINK \l "_Toc8977594" </w:instrText>
          </w:r>
          <w:r>
            <w:fldChar w:fldCharType="separate"/>
          </w:r>
          <w:r>
            <w:rPr>
              <w:rStyle w:val="15"/>
              <w:rFonts w:ascii="宋体" w:hAnsi="宋体" w:eastAsia="宋体"/>
            </w:rPr>
            <w:t>2.4校本资源共建</w:t>
          </w:r>
          <w:r>
            <w:tab/>
          </w:r>
          <w:r>
            <w:fldChar w:fldCharType="begin"/>
          </w:r>
          <w:r>
            <w:instrText xml:space="preserve"> PAGEREF _Toc8977594 \h </w:instrText>
          </w:r>
          <w:r>
            <w:fldChar w:fldCharType="separate"/>
          </w:r>
          <w:r>
            <w:t>8</w:t>
          </w:r>
          <w:r>
            <w:fldChar w:fldCharType="end"/>
          </w:r>
          <w:r>
            <w:fldChar w:fldCharType="end"/>
          </w:r>
        </w:p>
        <w:p>
          <w:pPr>
            <w:pStyle w:val="10"/>
          </w:pPr>
          <w:r>
            <w:fldChar w:fldCharType="begin"/>
          </w:r>
          <w:r>
            <w:instrText xml:space="preserve"> HYPERLINK \l "_Toc8977595" </w:instrText>
          </w:r>
          <w:r>
            <w:fldChar w:fldCharType="separate"/>
          </w:r>
          <w:r>
            <w:rPr>
              <w:rStyle w:val="15"/>
              <w:rFonts w:ascii="宋体" w:hAnsi="宋体" w:eastAsia="宋体"/>
            </w:rPr>
            <w:t>2.5资源创作</w:t>
          </w:r>
          <w:r>
            <w:tab/>
          </w:r>
          <w:r>
            <w:fldChar w:fldCharType="begin"/>
          </w:r>
          <w:r>
            <w:instrText xml:space="preserve"> PAGEREF _Toc8977595 \h </w:instrText>
          </w:r>
          <w:r>
            <w:fldChar w:fldCharType="separate"/>
          </w:r>
          <w:r>
            <w:t>9</w:t>
          </w:r>
          <w:r>
            <w:fldChar w:fldCharType="end"/>
          </w:r>
          <w:r>
            <w:fldChar w:fldCharType="end"/>
          </w:r>
        </w:p>
        <w:p>
          <w:pPr>
            <w:pStyle w:val="10"/>
          </w:pPr>
          <w:r>
            <w:fldChar w:fldCharType="begin"/>
          </w:r>
          <w:r>
            <w:instrText xml:space="preserve"> HYPERLINK \l "_Toc8977596" </w:instrText>
          </w:r>
          <w:r>
            <w:fldChar w:fldCharType="separate"/>
          </w:r>
          <w:r>
            <w:rPr>
              <w:rStyle w:val="15"/>
              <w:rFonts w:ascii="宋体" w:hAnsi="宋体" w:eastAsia="宋体"/>
            </w:rPr>
            <w:t>2.6资源管理</w:t>
          </w:r>
          <w:r>
            <w:tab/>
          </w:r>
          <w:r>
            <w:fldChar w:fldCharType="begin"/>
          </w:r>
          <w:r>
            <w:instrText xml:space="preserve"> PAGEREF _Toc8977596 \h </w:instrText>
          </w:r>
          <w:r>
            <w:fldChar w:fldCharType="separate"/>
          </w:r>
          <w:r>
            <w:t>10</w:t>
          </w:r>
          <w:r>
            <w:fldChar w:fldCharType="end"/>
          </w:r>
          <w:r>
            <w:fldChar w:fldCharType="end"/>
          </w:r>
        </w:p>
        <w:p>
          <w:pPr>
            <w:pStyle w:val="9"/>
          </w:pPr>
          <w:r>
            <w:fldChar w:fldCharType="begin"/>
          </w:r>
          <w:r>
            <w:instrText xml:space="preserve"> HYPERLINK \l "_Toc8977597" </w:instrText>
          </w:r>
          <w:r>
            <w:fldChar w:fldCharType="separate"/>
          </w:r>
          <w:r>
            <w:rPr>
              <w:rStyle w:val="15"/>
              <w:rFonts w:ascii="宋体" w:hAnsi="宋体" w:eastAsia="宋体"/>
            </w:rPr>
            <w:t>三、</w:t>
          </w:r>
          <w:r>
            <w:tab/>
          </w:r>
          <w:r>
            <w:rPr>
              <w:rStyle w:val="15"/>
              <w:rFonts w:ascii="宋体" w:hAnsi="宋体" w:eastAsia="宋体"/>
            </w:rPr>
            <w:t>项目合作方式</w:t>
          </w:r>
          <w:r>
            <w:tab/>
          </w:r>
          <w:r>
            <w:fldChar w:fldCharType="begin"/>
          </w:r>
          <w:r>
            <w:instrText xml:space="preserve"> PAGEREF _Toc8977597 \h </w:instrText>
          </w:r>
          <w:r>
            <w:fldChar w:fldCharType="separate"/>
          </w:r>
          <w:r>
            <w:t>11</w:t>
          </w:r>
          <w:r>
            <w:fldChar w:fldCharType="end"/>
          </w:r>
          <w:r>
            <w:fldChar w:fldCharType="end"/>
          </w:r>
        </w:p>
        <w:p>
          <w:pPr>
            <w:pStyle w:val="10"/>
          </w:pPr>
          <w:r>
            <w:fldChar w:fldCharType="begin"/>
          </w:r>
          <w:r>
            <w:instrText xml:space="preserve"> HYPERLINK \l "_Toc8977598" </w:instrText>
          </w:r>
          <w:r>
            <w:fldChar w:fldCharType="separate"/>
          </w:r>
          <w:r>
            <w:rPr>
              <w:rStyle w:val="15"/>
              <w:rFonts w:ascii="宋体" w:hAnsi="宋体" w:eastAsia="宋体"/>
            </w:rPr>
            <w:t>3.1品牌定制</w:t>
          </w:r>
          <w:r>
            <w:tab/>
          </w:r>
          <w:r>
            <w:fldChar w:fldCharType="begin"/>
          </w:r>
          <w:r>
            <w:instrText xml:space="preserve"> PAGEREF _Toc8977598 \h </w:instrText>
          </w:r>
          <w:r>
            <w:fldChar w:fldCharType="separate"/>
          </w:r>
          <w:r>
            <w:t>11</w:t>
          </w:r>
          <w:r>
            <w:fldChar w:fldCharType="end"/>
          </w:r>
          <w:r>
            <w:fldChar w:fldCharType="end"/>
          </w:r>
        </w:p>
        <w:p>
          <w:pPr>
            <w:pStyle w:val="10"/>
          </w:pPr>
          <w:r>
            <w:fldChar w:fldCharType="begin"/>
          </w:r>
          <w:r>
            <w:instrText xml:space="preserve"> HYPERLINK \l "_Toc8977599" </w:instrText>
          </w:r>
          <w:r>
            <w:fldChar w:fldCharType="separate"/>
          </w:r>
          <w:r>
            <w:rPr>
              <w:rStyle w:val="15"/>
              <w:rFonts w:ascii="宋体" w:hAnsi="宋体" w:eastAsia="宋体"/>
            </w:rPr>
            <w:t>3.2部署方式</w:t>
          </w:r>
          <w:r>
            <w:tab/>
          </w:r>
          <w:r>
            <w:fldChar w:fldCharType="begin"/>
          </w:r>
          <w:r>
            <w:instrText xml:space="preserve"> PAGEREF _Toc8977599 \h </w:instrText>
          </w:r>
          <w:r>
            <w:fldChar w:fldCharType="separate"/>
          </w:r>
          <w:r>
            <w:t>12</w:t>
          </w:r>
          <w:r>
            <w:fldChar w:fldCharType="end"/>
          </w:r>
          <w:r>
            <w:fldChar w:fldCharType="end"/>
          </w:r>
        </w:p>
        <w:p>
          <w:pPr>
            <w:pStyle w:val="9"/>
          </w:pPr>
          <w:r>
            <w:fldChar w:fldCharType="begin"/>
          </w:r>
          <w:r>
            <w:instrText xml:space="preserve"> HYPERLINK \l "_Toc8977600" </w:instrText>
          </w:r>
          <w:r>
            <w:fldChar w:fldCharType="separate"/>
          </w:r>
          <w:r>
            <w:rPr>
              <w:rStyle w:val="15"/>
              <w:rFonts w:ascii="宋体" w:hAnsi="宋体" w:eastAsia="宋体"/>
            </w:rPr>
            <w:t>四、</w:t>
          </w:r>
          <w:r>
            <w:tab/>
          </w:r>
          <w:r>
            <w:rPr>
              <w:rStyle w:val="15"/>
              <w:rFonts w:ascii="宋体" w:hAnsi="宋体" w:eastAsia="宋体"/>
            </w:rPr>
            <w:t>合作案例</w:t>
          </w:r>
          <w:r>
            <w:tab/>
          </w:r>
          <w:r>
            <w:fldChar w:fldCharType="begin"/>
          </w:r>
          <w:r>
            <w:instrText xml:space="preserve"> PAGEREF _Toc8977600 \h </w:instrText>
          </w:r>
          <w:r>
            <w:fldChar w:fldCharType="separate"/>
          </w:r>
          <w:r>
            <w:t>12</w:t>
          </w:r>
          <w:r>
            <w:fldChar w:fldCharType="end"/>
          </w:r>
          <w:r>
            <w:fldChar w:fldCharType="end"/>
          </w:r>
        </w:p>
        <w:p>
          <w:pPr>
            <w:pStyle w:val="9"/>
          </w:pPr>
          <w:r>
            <w:fldChar w:fldCharType="begin"/>
          </w:r>
          <w:r>
            <w:instrText xml:space="preserve"> HYPERLINK \l "_Toc8977601" </w:instrText>
          </w:r>
          <w:r>
            <w:fldChar w:fldCharType="separate"/>
          </w:r>
          <w:r>
            <w:rPr>
              <w:rStyle w:val="15"/>
              <w:rFonts w:ascii="宋体" w:hAnsi="宋体" w:eastAsia="宋体"/>
            </w:rPr>
            <w:t>五、</w:t>
          </w:r>
          <w:r>
            <w:tab/>
          </w:r>
          <w:r>
            <w:rPr>
              <w:rStyle w:val="15"/>
              <w:rFonts w:ascii="宋体" w:hAnsi="宋体" w:eastAsia="宋体"/>
            </w:rPr>
            <w:t>公司简介</w:t>
          </w:r>
          <w:r>
            <w:tab/>
          </w:r>
          <w:r>
            <w:fldChar w:fldCharType="begin"/>
          </w:r>
          <w:r>
            <w:instrText xml:space="preserve"> PAGEREF _Toc8977601 \h </w:instrText>
          </w:r>
          <w:r>
            <w:fldChar w:fldCharType="separate"/>
          </w:r>
          <w:r>
            <w:t>17</w:t>
          </w:r>
          <w:r>
            <w:fldChar w:fldCharType="end"/>
          </w:r>
          <w:r>
            <w:fldChar w:fldCharType="end"/>
          </w:r>
        </w:p>
        <w:p>
          <w:pPr>
            <w:pStyle w:val="9"/>
          </w:pPr>
          <w:r>
            <w:fldChar w:fldCharType="begin"/>
          </w:r>
          <w:r>
            <w:instrText xml:space="preserve"> HYPERLINK \l "_Toc8977602" </w:instrText>
          </w:r>
          <w:r>
            <w:fldChar w:fldCharType="separate"/>
          </w:r>
          <w:r>
            <w:rPr>
              <w:rStyle w:val="15"/>
              <w:rFonts w:ascii="宋体" w:hAnsi="宋体" w:eastAsia="宋体"/>
            </w:rPr>
            <w:t>六、</w:t>
          </w:r>
          <w:r>
            <w:tab/>
          </w:r>
          <w:r>
            <w:rPr>
              <w:rStyle w:val="15"/>
              <w:rFonts w:ascii="宋体" w:hAnsi="宋体" w:eastAsia="宋体"/>
            </w:rPr>
            <w:t>分项报价</w:t>
          </w:r>
          <w:r>
            <w:tab/>
          </w:r>
          <w:r>
            <w:fldChar w:fldCharType="begin"/>
          </w:r>
          <w:r>
            <w:instrText xml:space="preserve"> PAGEREF _Toc8977602 \h </w:instrText>
          </w:r>
          <w:r>
            <w:fldChar w:fldCharType="separate"/>
          </w:r>
          <w:r>
            <w:t>18</w:t>
          </w:r>
          <w:r>
            <w:fldChar w:fldCharType="end"/>
          </w:r>
          <w:r>
            <w:fldChar w:fldCharType="end"/>
          </w:r>
        </w:p>
        <w:p>
          <w:pPr>
            <w:pStyle w:val="9"/>
          </w:pPr>
          <w:r>
            <w:fldChar w:fldCharType="begin"/>
          </w:r>
          <w:r>
            <w:instrText xml:space="preserve"> HYPERLINK \l "_Toc8977603" </w:instrText>
          </w:r>
          <w:r>
            <w:fldChar w:fldCharType="separate"/>
          </w:r>
          <w:r>
            <w:rPr>
              <w:rStyle w:val="15"/>
              <w:rFonts w:ascii="宋体" w:hAnsi="宋体" w:eastAsia="宋体"/>
            </w:rPr>
            <w:t>七、</w:t>
          </w:r>
          <w:r>
            <w:tab/>
          </w:r>
          <w:r>
            <w:rPr>
              <w:rStyle w:val="15"/>
              <w:rFonts w:ascii="宋体" w:hAnsi="宋体" w:eastAsia="宋体"/>
            </w:rPr>
            <w:t>售后联系方式</w:t>
          </w:r>
          <w:r>
            <w:tab/>
          </w:r>
          <w:r>
            <w:fldChar w:fldCharType="begin"/>
          </w:r>
          <w:r>
            <w:instrText xml:space="preserve"> PAGEREF _Toc8977603 \h </w:instrText>
          </w:r>
          <w:r>
            <w:fldChar w:fldCharType="separate"/>
          </w:r>
          <w:r>
            <w:t>19</w:t>
          </w:r>
          <w:r>
            <w:fldChar w:fldCharType="end"/>
          </w:r>
          <w:r>
            <w:fldChar w:fldCharType="end"/>
          </w:r>
        </w:p>
        <w:p>
          <w:pPr>
            <w:spacing w:line="480" w:lineRule="auto"/>
            <w:rPr>
              <w:rFonts w:ascii="宋体" w:hAnsi="宋体" w:eastAsia="宋体"/>
            </w:rPr>
          </w:pPr>
          <w:r>
            <w:rPr>
              <w:rFonts w:ascii="宋体" w:hAnsi="宋体" w:eastAsia="宋体"/>
              <w:b/>
              <w:bCs/>
              <w:lang w:val="zh-CN"/>
            </w:rPr>
            <w:fldChar w:fldCharType="end"/>
          </w:r>
        </w:p>
      </w:sdtContent>
    </w:sdt>
    <w:p>
      <w:pPr>
        <w:rPr>
          <w:rFonts w:ascii="宋体" w:hAnsi="宋体" w:eastAsia="宋体"/>
        </w:rPr>
      </w:pPr>
    </w:p>
    <w:p>
      <w:pPr>
        <w:widowControl/>
        <w:jc w:val="left"/>
        <w:rPr>
          <w:rFonts w:ascii="宋体" w:hAnsi="宋体" w:eastAsia="宋体"/>
        </w:rPr>
      </w:pPr>
      <w:r>
        <w:rPr>
          <w:rFonts w:ascii="宋体" w:hAnsi="宋体" w:eastAsia="宋体"/>
        </w:rPr>
        <w:br w:type="page"/>
      </w:r>
      <w:bookmarkStart w:id="18" w:name="_GoBack"/>
      <w:bookmarkEnd w:id="18"/>
    </w:p>
    <w:p>
      <w:pPr>
        <w:pStyle w:val="2"/>
        <w:spacing w:before="0" w:after="0" w:line="360" w:lineRule="auto"/>
        <w:rPr>
          <w:rFonts w:ascii="宋体" w:hAnsi="宋体" w:eastAsia="宋体"/>
          <w:sz w:val="32"/>
          <w:szCs w:val="32"/>
        </w:rPr>
      </w:pPr>
      <w:bookmarkStart w:id="0" w:name="_Toc8977589"/>
      <w:r>
        <w:rPr>
          <w:rFonts w:hint="eastAsia" w:ascii="宋体" w:hAnsi="宋体" w:eastAsia="宋体"/>
          <w:sz w:val="32"/>
          <w:szCs w:val="32"/>
        </w:rPr>
        <w:t>一、项目概述</w:t>
      </w:r>
      <w:bookmarkEnd w:id="0"/>
    </w:p>
    <w:p>
      <w:pPr>
        <w:spacing w:line="360" w:lineRule="auto"/>
        <w:ind w:left="10" w:firstLine="410"/>
        <w:rPr>
          <w:rFonts w:ascii="宋体" w:hAnsi="宋体" w:eastAsia="宋体"/>
          <w:szCs w:val="21"/>
        </w:rPr>
      </w:pPr>
      <w:r>
        <w:rPr>
          <w:rFonts w:hint="eastAsia" w:ascii="宋体" w:hAnsi="宋体" w:eastAsia="宋体"/>
          <w:szCs w:val="21"/>
        </w:rPr>
        <w:t>公共教育资源云服务平台是以学科课程标准为依据建设能够全方位支撑地区教学研究和网络学习的平台，可以帮助地区进行教育教学资源的整合和共享，解决地区资源建设和应用中的孤立现象，也可避免学校内资源建设的重复开发，实现教学资源的共建共享，帮助地区有效管理和组织信息化教学资源。公共教育资源云服务平台按照统一规划、统一标准、统一管理的思路，为区域教育管理用户、教研用户、学校用户（管理员、教师、学生、家长）提供海量精品资源应用服务、教育资源平台应用服务、教学备授课应用服务和教育</w:t>
      </w:r>
      <w:r>
        <w:rPr>
          <w:rFonts w:ascii="宋体" w:hAnsi="宋体" w:eastAsia="宋体"/>
          <w:szCs w:val="21"/>
        </w:rPr>
        <w:t>资源统计</w:t>
      </w:r>
      <w:r>
        <w:rPr>
          <w:rFonts w:hint="eastAsia" w:ascii="宋体" w:hAnsi="宋体" w:eastAsia="宋体"/>
          <w:szCs w:val="21"/>
        </w:rPr>
        <w:t>分析</w:t>
      </w:r>
      <w:r>
        <w:rPr>
          <w:rFonts w:ascii="宋体" w:hAnsi="宋体" w:eastAsia="宋体"/>
          <w:szCs w:val="21"/>
        </w:rPr>
        <w:t>服务</w:t>
      </w:r>
      <w:r>
        <w:rPr>
          <w:rFonts w:hint="eastAsia" w:ascii="宋体" w:hAnsi="宋体" w:eastAsia="宋体"/>
          <w:szCs w:val="21"/>
        </w:rPr>
        <w:t>。</w:t>
      </w:r>
    </w:p>
    <w:p>
      <w:pPr>
        <w:spacing w:line="360" w:lineRule="auto"/>
        <w:jc w:val="center"/>
        <w:rPr>
          <w:rFonts w:ascii="宋体" w:hAnsi="宋体" w:eastAsia="宋体"/>
        </w:rPr>
      </w:pPr>
      <w:r>
        <w:rPr>
          <w:rFonts w:ascii="宋体" w:hAnsi="宋体" w:eastAsia="宋体"/>
        </w:rPr>
        <w:drawing>
          <wp:inline distT="0" distB="0" distL="0" distR="0">
            <wp:extent cx="5274310" cy="3117850"/>
            <wp:effectExtent l="152400" t="152400" r="364490" b="368300"/>
            <wp:docPr id="113" name="图片 112"/>
            <wp:cNvGraphicFramePr/>
            <a:graphic xmlns:a="http://schemas.openxmlformats.org/drawingml/2006/main">
              <a:graphicData uri="http://schemas.openxmlformats.org/drawingml/2006/picture">
                <pic:pic xmlns:pic="http://schemas.openxmlformats.org/drawingml/2006/picture">
                  <pic:nvPicPr>
                    <pic:cNvPr id="113" name="图片 112"/>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11785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jc w:val="center"/>
        <w:rPr>
          <w:rFonts w:ascii="宋体" w:hAnsi="宋体" w:eastAsia="宋体"/>
        </w:rPr>
      </w:pPr>
      <w:r>
        <w:rPr>
          <w:rFonts w:hint="eastAsia" w:ascii="宋体" w:hAnsi="宋体" w:eastAsia="宋体"/>
        </w:rPr>
        <w:t>图1-</w:t>
      </w:r>
      <w:r>
        <w:rPr>
          <w:rFonts w:ascii="宋体" w:hAnsi="宋体" w:eastAsia="宋体"/>
        </w:rPr>
        <w:t xml:space="preserve">1 </w:t>
      </w:r>
      <w:r>
        <w:rPr>
          <w:rFonts w:hint="eastAsia" w:ascii="宋体" w:hAnsi="宋体" w:eastAsia="宋体"/>
        </w:rPr>
        <w:t>资源平台结构</w:t>
      </w:r>
    </w:p>
    <w:p>
      <w:pPr>
        <w:spacing w:line="360" w:lineRule="auto"/>
        <w:ind w:firstLine="345"/>
        <w:jc w:val="center"/>
        <w:rPr>
          <w:rFonts w:ascii="宋体" w:hAnsi="宋体" w:eastAsia="宋体"/>
          <w:szCs w:val="21"/>
        </w:rPr>
      </w:pPr>
      <w:r>
        <w:drawing>
          <wp:inline distT="0" distB="0" distL="0" distR="0">
            <wp:extent cx="4908550" cy="3884295"/>
            <wp:effectExtent l="0" t="0" r="635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911353" cy="3886627"/>
                    </a:xfrm>
                    <a:prstGeom prst="rect">
                      <a:avLst/>
                    </a:prstGeom>
                  </pic:spPr>
                </pic:pic>
              </a:graphicData>
            </a:graphic>
          </wp:inline>
        </w:drawing>
      </w:r>
    </w:p>
    <w:p>
      <w:pPr>
        <w:spacing w:line="360" w:lineRule="auto"/>
        <w:ind w:firstLine="345"/>
        <w:jc w:val="center"/>
        <w:rPr>
          <w:rFonts w:ascii="宋体" w:hAnsi="宋体" w:eastAsia="宋体"/>
          <w:szCs w:val="21"/>
        </w:rPr>
      </w:pPr>
      <w:r>
        <w:rPr>
          <w:rFonts w:hint="eastAsia" w:ascii="宋体" w:hAnsi="宋体" w:eastAsia="宋体"/>
          <w:szCs w:val="21"/>
        </w:rPr>
        <w:t>图</w:t>
      </w:r>
      <w:r>
        <w:rPr>
          <w:rFonts w:ascii="宋体" w:hAnsi="宋体" w:eastAsia="宋体"/>
          <w:szCs w:val="21"/>
        </w:rPr>
        <w:t>1</w:t>
      </w:r>
      <w:r>
        <w:rPr>
          <w:rFonts w:hint="eastAsia" w:ascii="宋体" w:hAnsi="宋体" w:eastAsia="宋体"/>
          <w:szCs w:val="21"/>
        </w:rPr>
        <w:t>-</w:t>
      </w:r>
      <w:r>
        <w:rPr>
          <w:rFonts w:ascii="宋体" w:hAnsi="宋体" w:eastAsia="宋体"/>
          <w:szCs w:val="21"/>
        </w:rPr>
        <w:t xml:space="preserve">2 </w:t>
      </w:r>
      <w:r>
        <w:rPr>
          <w:rFonts w:hint="eastAsia" w:ascii="宋体" w:hAnsi="宋体" w:eastAsia="宋体"/>
          <w:szCs w:val="21"/>
        </w:rPr>
        <w:t>教育资源服务平台首页</w:t>
      </w:r>
    </w:p>
    <w:p>
      <w:pPr>
        <w:spacing w:line="360" w:lineRule="auto"/>
        <w:jc w:val="center"/>
        <w:rPr>
          <w:rFonts w:ascii="宋体" w:hAnsi="宋体" w:eastAsia="宋体"/>
        </w:rPr>
      </w:pPr>
    </w:p>
    <w:p>
      <w:pPr>
        <w:pStyle w:val="2"/>
        <w:numPr>
          <w:ilvl w:val="0"/>
          <w:numId w:val="3"/>
        </w:numPr>
        <w:spacing w:before="0" w:after="0" w:line="360" w:lineRule="auto"/>
        <w:rPr>
          <w:rFonts w:ascii="宋体" w:hAnsi="宋体" w:eastAsia="宋体"/>
          <w:sz w:val="32"/>
          <w:szCs w:val="32"/>
        </w:rPr>
      </w:pPr>
      <w:bookmarkStart w:id="1" w:name="_Toc8977590"/>
      <w:r>
        <w:rPr>
          <w:rFonts w:hint="eastAsia" w:ascii="宋体" w:hAnsi="宋体" w:eastAsia="宋体"/>
          <w:sz w:val="32"/>
          <w:szCs w:val="32"/>
        </w:rPr>
        <w:t>资源平台</w:t>
      </w:r>
      <w:bookmarkEnd w:id="1"/>
    </w:p>
    <w:p>
      <w:pPr>
        <w:spacing w:line="360" w:lineRule="auto"/>
        <w:ind w:left="10" w:firstLine="410"/>
        <w:rPr>
          <w:rFonts w:ascii="宋体" w:hAnsi="宋体" w:eastAsia="宋体"/>
          <w:szCs w:val="21"/>
        </w:rPr>
      </w:pPr>
      <w:r>
        <w:rPr>
          <w:rFonts w:hint="eastAsia" w:ascii="宋体" w:hAnsi="宋体" w:eastAsia="宋体"/>
          <w:szCs w:val="21"/>
        </w:rPr>
        <w:t>为了有效实施精准定制化服务，学科网教育资源服务平台遵循国家基础教育元数据规范，提供标准化教育基础信息服务。课程版本体系：提供覆盖小学一年级到高中三年级与地区版本教材目录同步全科教育聚集资源；知识点体系：提供K12年级全科知识点结构化资源架构，方便用户同步，知识点、专题等多维度资源检索服务；班级科目体系：按学校提供结构化同步的年级班级体系，并支持自定义班级科目、班级版本、班级教师、班级学生等。</w:t>
      </w:r>
      <w:bookmarkStart w:id="2" w:name="_Toc476008218"/>
      <w:bookmarkEnd w:id="2"/>
      <w:bookmarkStart w:id="3" w:name="_Toc476008217"/>
      <w:bookmarkEnd w:id="3"/>
    </w:p>
    <w:p>
      <w:pPr>
        <w:pStyle w:val="3"/>
        <w:numPr>
          <w:ilvl w:val="0"/>
          <w:numId w:val="0"/>
        </w:numPr>
        <w:rPr>
          <w:rFonts w:ascii="宋体" w:hAnsi="宋体" w:eastAsia="宋体"/>
          <w:sz w:val="30"/>
          <w:szCs w:val="30"/>
        </w:rPr>
      </w:pPr>
      <w:bookmarkStart w:id="4" w:name="_Toc8977591"/>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数据体系</w:t>
      </w:r>
      <w:bookmarkEnd w:id="4"/>
    </w:p>
    <w:p>
      <w:pPr>
        <w:pStyle w:val="21"/>
        <w:widowControl/>
        <w:numPr>
          <w:ilvl w:val="0"/>
          <w:numId w:val="4"/>
        </w:numPr>
        <w:spacing w:before="240" w:line="360" w:lineRule="auto"/>
        <w:ind w:firstLineChars="0"/>
        <w:contextualSpacing/>
        <w:rPr>
          <w:rFonts w:ascii="宋体" w:hAnsi="宋体"/>
        </w:rPr>
      </w:pPr>
      <w:r>
        <w:rPr>
          <w:rFonts w:hint="eastAsia" w:ascii="宋体" w:hAnsi="宋体" w:cs="宋体"/>
          <w:b/>
          <w:szCs w:val="21"/>
        </w:rPr>
        <w:t xml:space="preserve">科目课程标准 </w:t>
      </w:r>
      <w:r>
        <w:rPr>
          <w:rFonts w:hint="eastAsia" w:ascii="宋体" w:hAnsi="宋体" w:cs="宋体"/>
          <w:szCs w:val="21"/>
        </w:rPr>
        <w:t>提供标准化与现有教材版本目录同步的“学段-科目-版本-册-章-节”树状层级目录结构分类检索。如下图：</w:t>
      </w:r>
    </w:p>
    <w:p>
      <w:pPr>
        <w:pStyle w:val="21"/>
        <w:widowControl/>
        <w:spacing w:line="360" w:lineRule="auto"/>
        <w:ind w:left="420" w:firstLine="0" w:firstLineChars="0"/>
        <w:contextualSpacing/>
        <w:rPr>
          <w:rFonts w:ascii="宋体" w:hAnsi="宋体"/>
        </w:rPr>
      </w:pPr>
      <w:r>
        <w:rPr>
          <w:rFonts w:ascii="宋体" w:hAnsi="宋体"/>
        </w:rPr>
        <w:drawing>
          <wp:inline distT="0" distB="0" distL="0" distR="0">
            <wp:extent cx="4851400" cy="2448560"/>
            <wp:effectExtent l="0" t="0" r="635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57930" cy="2452199"/>
                    </a:xfrm>
                    <a:prstGeom prst="rect">
                      <a:avLst/>
                    </a:prstGeom>
                    <a:noFill/>
                  </pic:spPr>
                </pic:pic>
              </a:graphicData>
            </a:graphic>
          </wp:inline>
        </w:drawing>
      </w:r>
    </w:p>
    <w:p>
      <w:pPr>
        <w:pStyle w:val="21"/>
        <w:spacing w:line="360" w:lineRule="auto"/>
        <w:ind w:left="420"/>
        <w:jc w:val="center"/>
        <w:rPr>
          <w:rFonts w:ascii="宋体" w:hAnsi="宋体" w:cs="宋体"/>
          <w:szCs w:val="21"/>
        </w:rPr>
      </w:pPr>
      <w:r>
        <w:rPr>
          <w:rFonts w:hint="eastAsia" w:ascii="宋体" w:hAnsi="宋体" w:cs="宋体"/>
          <w:szCs w:val="21"/>
        </w:rPr>
        <w:t>图</w:t>
      </w:r>
      <w:r>
        <w:rPr>
          <w:rFonts w:ascii="宋体" w:hAnsi="宋体" w:cs="宋体"/>
          <w:szCs w:val="21"/>
        </w:rPr>
        <w:t>2</w:t>
      </w:r>
      <w:r>
        <w:rPr>
          <w:rFonts w:hint="eastAsia" w:ascii="宋体" w:hAnsi="宋体" w:cs="宋体"/>
          <w:szCs w:val="21"/>
        </w:rPr>
        <w:t>-</w:t>
      </w:r>
      <w:r>
        <w:rPr>
          <w:rFonts w:ascii="宋体" w:hAnsi="宋体" w:cs="宋体"/>
          <w:szCs w:val="21"/>
        </w:rPr>
        <w:t xml:space="preserve">1 </w:t>
      </w:r>
      <w:r>
        <w:rPr>
          <w:rFonts w:hint="eastAsia" w:ascii="宋体" w:hAnsi="宋体" w:cs="宋体"/>
          <w:szCs w:val="21"/>
        </w:rPr>
        <w:t>教育资源标准目录结构示意图</w:t>
      </w:r>
    </w:p>
    <w:p>
      <w:pPr>
        <w:pStyle w:val="21"/>
        <w:spacing w:line="360" w:lineRule="auto"/>
        <w:ind w:left="420"/>
        <w:jc w:val="left"/>
        <w:rPr>
          <w:rFonts w:ascii="宋体" w:hAnsi="宋体" w:cs="宋体"/>
          <w:szCs w:val="21"/>
        </w:rPr>
      </w:pPr>
      <w:bookmarkStart w:id="5" w:name="_Hlk8834945"/>
      <w:r>
        <w:rPr>
          <w:rFonts w:hint="eastAsia" w:ascii="宋体" w:hAnsi="宋体" w:cs="宋体"/>
          <w:szCs w:val="21"/>
        </w:rPr>
        <w:t>同步教材目录</w:t>
      </w:r>
      <w:bookmarkEnd w:id="5"/>
      <w:r>
        <w:rPr>
          <w:rFonts w:hint="eastAsia" w:ascii="宋体" w:hAnsi="宋体" w:cs="宋体"/>
          <w:szCs w:val="21"/>
        </w:rPr>
        <w:t>截图如图：</w:t>
      </w:r>
    </w:p>
    <w:p>
      <w:pPr>
        <w:pStyle w:val="21"/>
        <w:spacing w:line="360" w:lineRule="auto"/>
        <w:ind w:left="420"/>
        <w:jc w:val="center"/>
        <w:rPr>
          <w:rFonts w:ascii="宋体" w:hAnsi="宋体" w:cs="宋体"/>
          <w:szCs w:val="21"/>
        </w:rPr>
      </w:pPr>
      <w:r>
        <w:rPr>
          <w:rFonts w:ascii="宋体" w:hAnsi="宋体" w:cs="宋体"/>
          <w:szCs w:val="21"/>
        </w:rPr>
        <w:drawing>
          <wp:inline distT="0" distB="0" distL="0" distR="0">
            <wp:extent cx="4279265" cy="415544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l="1925" t="1425" r="1311"/>
                    <a:stretch>
                      <a:fillRect/>
                    </a:stretch>
                  </pic:blipFill>
                  <pic:spPr>
                    <a:xfrm>
                      <a:off x="0" y="0"/>
                      <a:ext cx="4290279" cy="4166479"/>
                    </a:xfrm>
                    <a:prstGeom prst="rect">
                      <a:avLst/>
                    </a:prstGeom>
                  </pic:spPr>
                </pic:pic>
              </a:graphicData>
            </a:graphic>
          </wp:inline>
        </w:drawing>
      </w:r>
    </w:p>
    <w:p>
      <w:pPr>
        <w:pStyle w:val="21"/>
        <w:spacing w:line="360" w:lineRule="auto"/>
        <w:ind w:left="420"/>
        <w:jc w:val="center"/>
        <w:rPr>
          <w:rFonts w:ascii="宋体" w:hAnsi="宋体" w:cs="宋体"/>
          <w:szCs w:val="21"/>
        </w:rPr>
      </w:pPr>
      <w:r>
        <w:rPr>
          <w:rFonts w:hint="eastAsia" w:ascii="宋体" w:hAnsi="宋体" w:cs="宋体"/>
          <w:szCs w:val="21"/>
        </w:rPr>
        <w:t>图</w:t>
      </w:r>
      <w:r>
        <w:rPr>
          <w:rFonts w:ascii="宋体" w:hAnsi="宋体" w:cs="宋体"/>
          <w:szCs w:val="21"/>
        </w:rPr>
        <w:t>2</w:t>
      </w:r>
      <w:r>
        <w:rPr>
          <w:rFonts w:hint="eastAsia" w:ascii="宋体" w:hAnsi="宋体" w:cs="宋体"/>
          <w:szCs w:val="21"/>
        </w:rPr>
        <w:t>-</w:t>
      </w:r>
      <w:r>
        <w:rPr>
          <w:rFonts w:ascii="宋体" w:hAnsi="宋体" w:cs="宋体"/>
          <w:szCs w:val="21"/>
        </w:rPr>
        <w:t>2</w:t>
      </w:r>
      <w:r>
        <w:rPr>
          <w:rFonts w:hint="eastAsia" w:ascii="宋体" w:hAnsi="宋体" w:cs="宋体"/>
          <w:szCs w:val="21"/>
        </w:rPr>
        <w:t>同步教材目录</w:t>
      </w:r>
    </w:p>
    <w:p>
      <w:pPr>
        <w:pStyle w:val="21"/>
        <w:spacing w:line="360" w:lineRule="auto"/>
        <w:ind w:left="420"/>
        <w:jc w:val="left"/>
        <w:rPr>
          <w:rFonts w:ascii="宋体" w:hAnsi="宋体" w:cs="宋体"/>
          <w:szCs w:val="21"/>
        </w:rPr>
      </w:pPr>
      <w:bookmarkStart w:id="6" w:name="_Hlk8835032"/>
      <w:r>
        <w:rPr>
          <w:rFonts w:hint="eastAsia" w:ascii="宋体" w:hAnsi="宋体" w:cs="宋体"/>
          <w:szCs w:val="21"/>
        </w:rPr>
        <w:t>由学科网专业的员工维护全国的所有教材版本，保证最新最快</w:t>
      </w:r>
      <w:bookmarkEnd w:id="6"/>
      <w:r>
        <w:rPr>
          <w:rFonts w:hint="eastAsia" w:ascii="宋体" w:hAnsi="宋体" w:cs="宋体"/>
          <w:szCs w:val="21"/>
        </w:rPr>
        <w:t>。</w:t>
      </w:r>
    </w:p>
    <w:p>
      <w:pPr>
        <w:pStyle w:val="21"/>
        <w:widowControl/>
        <w:numPr>
          <w:ilvl w:val="0"/>
          <w:numId w:val="4"/>
        </w:numPr>
        <w:spacing w:before="240" w:line="360" w:lineRule="auto"/>
        <w:ind w:firstLineChars="0"/>
        <w:contextualSpacing/>
        <w:rPr>
          <w:rFonts w:ascii="宋体" w:hAnsi="宋体"/>
        </w:rPr>
      </w:pPr>
      <w:r>
        <w:rPr>
          <w:rFonts w:hint="eastAsia" w:ascii="宋体" w:hAnsi="宋体" w:cs="宋体"/>
          <w:b/>
          <w:szCs w:val="21"/>
        </w:rPr>
        <w:t xml:space="preserve">标准课程知识点体系 </w:t>
      </w:r>
      <w:r>
        <w:rPr>
          <w:rFonts w:hint="eastAsia" w:ascii="宋体" w:hAnsi="宋体" w:cs="宋体"/>
          <w:szCs w:val="21"/>
        </w:rPr>
        <w:t>提供与国家教育部同步的K12标准化课程知识点体系，清晰展示各学段下学科课程的多级知识点架构，为资源分类提供标准化分类依据。例如，初中知识点结构图如下：</w:t>
      </w:r>
    </w:p>
    <w:p>
      <w:pPr>
        <w:spacing w:line="360" w:lineRule="auto"/>
        <w:jc w:val="center"/>
        <w:rPr>
          <w:rFonts w:ascii="宋体" w:hAnsi="宋体" w:eastAsia="宋体"/>
          <w:szCs w:val="21"/>
        </w:rPr>
      </w:pPr>
      <w:r>
        <w:rPr>
          <w:rFonts w:ascii="宋体" w:hAnsi="宋体" w:eastAsia="宋体"/>
          <w:szCs w:val="21"/>
        </w:rPr>
        <w:drawing>
          <wp:inline distT="0" distB="0" distL="0" distR="0">
            <wp:extent cx="4871085" cy="2190115"/>
            <wp:effectExtent l="0" t="0" r="571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84367" cy="2196287"/>
                    </a:xfrm>
                    <a:prstGeom prst="rect">
                      <a:avLst/>
                    </a:prstGeom>
                    <a:noFill/>
                  </pic:spPr>
                </pic:pic>
              </a:graphicData>
            </a:graphic>
          </wp:inline>
        </w:drawing>
      </w:r>
    </w:p>
    <w:p>
      <w:pPr>
        <w:pStyle w:val="21"/>
        <w:spacing w:line="360" w:lineRule="auto"/>
        <w:ind w:left="420"/>
        <w:jc w:val="center"/>
        <w:rPr>
          <w:rFonts w:ascii="宋体" w:hAnsi="宋体" w:cs="宋体"/>
          <w:szCs w:val="21"/>
        </w:rPr>
      </w:pPr>
      <w:r>
        <w:rPr>
          <w:rFonts w:hint="eastAsia" w:ascii="宋体" w:hAnsi="宋体" w:cs="宋体"/>
          <w:szCs w:val="21"/>
        </w:rPr>
        <w:t>图</w:t>
      </w:r>
      <w:r>
        <w:rPr>
          <w:rFonts w:ascii="宋体" w:hAnsi="宋体" w:cs="宋体"/>
          <w:szCs w:val="21"/>
        </w:rPr>
        <w:t>2</w:t>
      </w:r>
      <w:r>
        <w:rPr>
          <w:rFonts w:hint="eastAsia" w:ascii="宋体" w:hAnsi="宋体" w:cs="宋体"/>
          <w:szCs w:val="21"/>
        </w:rPr>
        <w:t>-3</w:t>
      </w:r>
      <w:r>
        <w:rPr>
          <w:rFonts w:ascii="宋体" w:hAnsi="宋体" w:cs="宋体"/>
          <w:szCs w:val="21"/>
        </w:rPr>
        <w:t xml:space="preserve"> </w:t>
      </w:r>
      <w:r>
        <w:rPr>
          <w:rFonts w:hint="eastAsia" w:ascii="宋体" w:hAnsi="宋体" w:cs="宋体"/>
          <w:szCs w:val="21"/>
        </w:rPr>
        <w:t>初中课程标准知识点结构示意图</w:t>
      </w:r>
    </w:p>
    <w:p>
      <w:pPr>
        <w:pStyle w:val="21"/>
        <w:spacing w:line="360" w:lineRule="auto"/>
        <w:ind w:left="420"/>
        <w:jc w:val="center"/>
        <w:rPr>
          <w:rFonts w:ascii="宋体" w:hAnsi="宋体" w:cs="宋体"/>
          <w:szCs w:val="21"/>
        </w:rPr>
      </w:pPr>
      <w:r>
        <w:rPr>
          <w:rFonts w:ascii="宋体" w:hAnsi="宋体" w:cs="宋体"/>
          <w:szCs w:val="21"/>
        </w:rPr>
        <w:drawing>
          <wp:inline distT="0" distB="0" distL="0" distR="0">
            <wp:extent cx="4023360" cy="3838575"/>
            <wp:effectExtent l="0" t="0" r="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4029509" cy="3844674"/>
                    </a:xfrm>
                    <a:prstGeom prst="rect">
                      <a:avLst/>
                    </a:prstGeom>
                  </pic:spPr>
                </pic:pic>
              </a:graphicData>
            </a:graphic>
          </wp:inline>
        </w:drawing>
      </w:r>
    </w:p>
    <w:p>
      <w:pPr>
        <w:pStyle w:val="21"/>
        <w:spacing w:line="360" w:lineRule="auto"/>
        <w:ind w:left="420"/>
        <w:jc w:val="center"/>
        <w:rPr>
          <w:rFonts w:ascii="宋体" w:hAnsi="宋体" w:cs="宋体"/>
          <w:szCs w:val="21"/>
        </w:rPr>
      </w:pPr>
      <w:r>
        <w:rPr>
          <w:rFonts w:hint="eastAsia" w:ascii="宋体" w:hAnsi="宋体" w:cs="宋体"/>
          <w:szCs w:val="21"/>
        </w:rPr>
        <w:t>图</w:t>
      </w:r>
      <w:r>
        <w:rPr>
          <w:rFonts w:ascii="宋体" w:hAnsi="宋体" w:cs="宋体"/>
          <w:szCs w:val="21"/>
        </w:rPr>
        <w:t>2</w:t>
      </w:r>
      <w:r>
        <w:rPr>
          <w:rFonts w:hint="eastAsia" w:ascii="宋体" w:hAnsi="宋体" w:cs="宋体"/>
          <w:szCs w:val="21"/>
        </w:rPr>
        <w:t>-</w:t>
      </w:r>
      <w:r>
        <w:rPr>
          <w:rFonts w:ascii="宋体" w:hAnsi="宋体" w:cs="宋体"/>
          <w:szCs w:val="21"/>
        </w:rPr>
        <w:t>4</w:t>
      </w:r>
      <w:r>
        <w:rPr>
          <w:rFonts w:hint="eastAsia" w:ascii="宋体" w:hAnsi="宋体" w:cs="宋体"/>
          <w:szCs w:val="21"/>
        </w:rPr>
        <w:t>知识点机构图</w:t>
      </w:r>
    </w:p>
    <w:p>
      <w:pPr>
        <w:pStyle w:val="21"/>
        <w:spacing w:line="360" w:lineRule="auto"/>
        <w:ind w:left="420"/>
        <w:rPr>
          <w:rFonts w:ascii="宋体" w:hAnsi="宋体" w:cs="宋体"/>
          <w:szCs w:val="21"/>
        </w:rPr>
      </w:pPr>
      <w:r>
        <w:rPr>
          <w:rFonts w:hint="eastAsia" w:ascii="宋体" w:hAnsi="宋体" w:cs="宋体"/>
          <w:szCs w:val="21"/>
        </w:rPr>
        <w:t>由学科网专业的员工维护所有科目知识点，保证最新最快。</w:t>
      </w:r>
    </w:p>
    <w:p>
      <w:pPr>
        <w:pStyle w:val="21"/>
        <w:widowControl/>
        <w:numPr>
          <w:ilvl w:val="0"/>
          <w:numId w:val="4"/>
        </w:numPr>
        <w:spacing w:before="240" w:line="360" w:lineRule="auto"/>
        <w:ind w:firstLineChars="0"/>
        <w:contextualSpacing/>
        <w:rPr>
          <w:rFonts w:ascii="宋体" w:hAnsi="宋体" w:cs="宋体"/>
          <w:szCs w:val="21"/>
        </w:rPr>
      </w:pPr>
      <w:r>
        <w:rPr>
          <w:rFonts w:hint="eastAsia" w:ascii="宋体" w:hAnsi="宋体" w:cs="宋体"/>
          <w:b/>
          <w:szCs w:val="21"/>
        </w:rPr>
        <w:t>综合</w:t>
      </w:r>
      <w:r>
        <w:rPr>
          <w:rFonts w:hint="eastAsia" w:ascii="宋体" w:hAnsi="宋体" w:cs="宋体"/>
          <w:b/>
        </w:rPr>
        <w:t xml:space="preserve">科目专题体系 </w:t>
      </w:r>
      <w:r>
        <w:rPr>
          <w:rFonts w:hint="eastAsia" w:ascii="宋体" w:hAnsi="宋体" w:cs="宋体"/>
        </w:rPr>
        <w:t>提供包含小升初、中高考等阶段综合专题数据体系，如：</w:t>
      </w:r>
      <w:r>
        <w:fldChar w:fldCharType="begin"/>
      </w:r>
      <w:r>
        <w:instrText xml:space="preserve"> HYPERLINK "javascript:;" </w:instrText>
      </w:r>
      <w:r>
        <w:fldChar w:fldCharType="separate"/>
      </w:r>
      <w:r>
        <w:rPr>
          <w:rFonts w:hint="eastAsia" w:ascii="宋体" w:hAnsi="宋体" w:cs="宋体"/>
          <w:szCs w:val="21"/>
        </w:rPr>
        <w:t>中高考复习</w:t>
      </w:r>
      <w:r>
        <w:rPr>
          <w:rFonts w:hint="eastAsia" w:ascii="宋体" w:hAnsi="宋体" w:cs="宋体"/>
          <w:szCs w:val="21"/>
        </w:rPr>
        <w:fldChar w:fldCharType="end"/>
      </w:r>
      <w:r>
        <w:rPr>
          <w:rFonts w:hint="eastAsia" w:ascii="宋体" w:hAnsi="宋体" w:cs="宋体"/>
          <w:szCs w:val="21"/>
        </w:rPr>
        <w:t>、</w:t>
      </w:r>
      <w:r>
        <w:fldChar w:fldCharType="begin"/>
      </w:r>
      <w:r>
        <w:instrText xml:space="preserve"> HYPERLINK "javascript:;" </w:instrText>
      </w:r>
      <w:r>
        <w:fldChar w:fldCharType="separate"/>
      </w:r>
      <w:r>
        <w:rPr>
          <w:rFonts w:hint="eastAsia" w:ascii="宋体" w:hAnsi="宋体" w:cs="宋体"/>
          <w:szCs w:val="21"/>
        </w:rPr>
        <w:t>模拟/摸底/预测</w:t>
      </w:r>
      <w:r>
        <w:rPr>
          <w:rFonts w:hint="eastAsia" w:ascii="宋体" w:hAnsi="宋体" w:cs="宋体"/>
          <w:szCs w:val="21"/>
        </w:rPr>
        <w:fldChar w:fldCharType="end"/>
      </w:r>
      <w:r>
        <w:rPr>
          <w:rFonts w:hint="eastAsia" w:ascii="宋体" w:hAnsi="宋体" w:cs="宋体"/>
          <w:szCs w:val="21"/>
        </w:rPr>
        <w:t>、</w:t>
      </w:r>
      <w:r>
        <w:fldChar w:fldCharType="begin"/>
      </w:r>
      <w:r>
        <w:instrText xml:space="preserve"> HYPERLINK "javascript:;" </w:instrText>
      </w:r>
      <w:r>
        <w:fldChar w:fldCharType="separate"/>
      </w:r>
      <w:r>
        <w:rPr>
          <w:rFonts w:hint="eastAsia" w:ascii="宋体" w:hAnsi="宋体" w:cs="宋体"/>
          <w:szCs w:val="21"/>
        </w:rPr>
        <w:t>中高考真题</w:t>
      </w:r>
      <w:r>
        <w:rPr>
          <w:rFonts w:hint="eastAsia" w:ascii="宋体" w:hAnsi="宋体" w:cs="宋体"/>
          <w:szCs w:val="21"/>
        </w:rPr>
        <w:fldChar w:fldCharType="end"/>
      </w:r>
      <w:r>
        <w:rPr>
          <w:rFonts w:hint="eastAsia" w:ascii="宋体" w:hAnsi="宋体" w:cs="宋体"/>
          <w:szCs w:val="21"/>
        </w:rPr>
        <w:t>等。</w:t>
      </w:r>
    </w:p>
    <w:p>
      <w:pPr>
        <w:pStyle w:val="3"/>
        <w:numPr>
          <w:ilvl w:val="0"/>
          <w:numId w:val="0"/>
        </w:numPr>
        <w:rPr>
          <w:rFonts w:ascii="宋体" w:hAnsi="宋体" w:eastAsia="宋体"/>
          <w:sz w:val="30"/>
          <w:szCs w:val="30"/>
        </w:rPr>
      </w:pPr>
      <w:bookmarkStart w:id="7" w:name="_Toc8977592"/>
      <w:r>
        <w:rPr>
          <w:rFonts w:hint="eastAsia" w:ascii="宋体" w:hAnsi="宋体" w:eastAsia="宋体"/>
          <w:sz w:val="30"/>
          <w:szCs w:val="30"/>
        </w:rPr>
        <w:t>2.2资源内容</w:t>
      </w:r>
      <w:bookmarkEnd w:id="7"/>
    </w:p>
    <w:p>
      <w:pPr>
        <w:pStyle w:val="21"/>
        <w:numPr>
          <w:ilvl w:val="0"/>
          <w:numId w:val="4"/>
        </w:numPr>
        <w:spacing w:line="360" w:lineRule="auto"/>
        <w:ind w:firstLineChars="0"/>
        <w:rPr>
          <w:rFonts w:ascii="宋体" w:hAnsi="宋体"/>
          <w:szCs w:val="21"/>
        </w:rPr>
      </w:pPr>
      <w:r>
        <w:rPr>
          <w:rFonts w:hint="eastAsia" w:ascii="宋体" w:hAnsi="宋体" w:cs="宋体"/>
          <w:b/>
          <w:szCs w:val="21"/>
        </w:rPr>
        <w:t xml:space="preserve">备课资源 </w:t>
      </w:r>
      <w:r>
        <w:rPr>
          <w:rFonts w:hint="eastAsia" w:ascii="宋体" w:hAnsi="宋体"/>
          <w:szCs w:val="21"/>
        </w:rPr>
        <w:t>根据资源文件类别，资源库主要包括多语言学科资源（</w:t>
      </w:r>
      <w:r>
        <w:rPr>
          <w:rFonts w:ascii="宋体" w:hAnsi="宋体"/>
          <w:szCs w:val="21"/>
        </w:rPr>
        <w:t>图书、课件、电子教材、题库、虚拟实验、素材等</w:t>
      </w:r>
      <w:r>
        <w:rPr>
          <w:rFonts w:hint="eastAsia" w:ascii="宋体" w:hAnsi="宋体"/>
          <w:szCs w:val="21"/>
        </w:rPr>
        <w:t>）、题库试卷资源（同步试题、综合试卷等）、视频资源（微课视频、专题视频等多媒体形式），方便分类检索；根据资源库管理分类，主要包含云端</w:t>
      </w:r>
      <w:r>
        <w:rPr>
          <w:rFonts w:ascii="宋体" w:hAnsi="宋体"/>
          <w:szCs w:val="21"/>
        </w:rPr>
        <w:t>资源库、区域资源库、校</w:t>
      </w:r>
      <w:r>
        <w:rPr>
          <w:rFonts w:hint="eastAsia" w:ascii="宋体" w:hAnsi="宋体"/>
          <w:szCs w:val="21"/>
        </w:rPr>
        <w:t>本</w:t>
      </w:r>
      <w:r>
        <w:rPr>
          <w:rFonts w:ascii="宋体" w:hAnsi="宋体"/>
          <w:szCs w:val="21"/>
        </w:rPr>
        <w:t>资源库</w:t>
      </w:r>
      <w:r>
        <w:rPr>
          <w:rFonts w:hint="eastAsia" w:ascii="宋体" w:hAnsi="宋体"/>
          <w:szCs w:val="21"/>
        </w:rPr>
        <w:t>和个人</w:t>
      </w:r>
      <w:r>
        <w:rPr>
          <w:rFonts w:ascii="宋体" w:hAnsi="宋体"/>
          <w:szCs w:val="21"/>
        </w:rPr>
        <w:t>资源库</w:t>
      </w:r>
      <w:r>
        <w:rPr>
          <w:rFonts w:hint="eastAsia" w:ascii="宋体" w:hAnsi="宋体"/>
          <w:szCs w:val="21"/>
        </w:rPr>
        <w:t>，利于</w:t>
      </w:r>
      <w:r>
        <w:rPr>
          <w:rFonts w:ascii="宋体" w:hAnsi="宋体"/>
          <w:szCs w:val="21"/>
        </w:rPr>
        <w:t>促进</w:t>
      </w:r>
      <w:r>
        <w:rPr>
          <w:rFonts w:hint="eastAsia" w:ascii="宋体" w:hAnsi="宋体"/>
          <w:szCs w:val="21"/>
        </w:rPr>
        <w:t>共享</w:t>
      </w:r>
      <w:r>
        <w:rPr>
          <w:rFonts w:ascii="宋体" w:hAnsi="宋体"/>
          <w:szCs w:val="21"/>
        </w:rPr>
        <w:t>资源</w:t>
      </w:r>
      <w:r>
        <w:rPr>
          <w:rFonts w:hint="eastAsia" w:ascii="宋体" w:hAnsi="宋体"/>
          <w:szCs w:val="21"/>
        </w:rPr>
        <w:t>共建和打造校区</w:t>
      </w:r>
      <w:r>
        <w:rPr>
          <w:rFonts w:ascii="宋体" w:hAnsi="宋体"/>
          <w:szCs w:val="21"/>
        </w:rPr>
        <w:t>特色资源库</w:t>
      </w:r>
      <w:r>
        <w:rPr>
          <w:rFonts w:hint="eastAsia" w:ascii="宋体" w:hAnsi="宋体"/>
          <w:szCs w:val="21"/>
        </w:rPr>
        <w:t>。为提升教学质量、开展教学活动、开拓学习兴趣提供支持服务，有利于促进平台健康可持续发展.</w:t>
      </w:r>
      <w:r>
        <w:rPr>
          <w:rFonts w:ascii="宋体" w:hAnsi="宋体"/>
          <w:szCs w:val="21"/>
        </w:rPr>
        <w:t xml:space="preserve"> </w:t>
      </w:r>
    </w:p>
    <w:p>
      <w:pPr>
        <w:pStyle w:val="21"/>
        <w:numPr>
          <w:ilvl w:val="0"/>
          <w:numId w:val="5"/>
        </w:numPr>
        <w:spacing w:line="360" w:lineRule="auto"/>
        <w:ind w:firstLineChars="0"/>
        <w:rPr>
          <w:rFonts w:ascii="宋体" w:hAnsi="宋体"/>
          <w:szCs w:val="21"/>
        </w:rPr>
      </w:pPr>
      <w:r>
        <w:rPr>
          <w:rFonts w:hint="eastAsia" w:ascii="宋体" w:hAnsi="宋体" w:cs="宋体"/>
          <w:b/>
          <w:szCs w:val="21"/>
        </w:rPr>
        <w:t xml:space="preserve">微课资源 </w:t>
      </w:r>
      <w:r>
        <w:rPr>
          <w:rFonts w:hint="eastAsia" w:ascii="宋体" w:hAnsi="宋体"/>
          <w:szCs w:val="21"/>
        </w:rPr>
        <w:t>资源服务平台视频微课资源库是教研说课、直播课程资源汇聚成果展播服务平台；资源库主要包括会议视频（远程教育会议录制等）、教研视频（网络说课视频、网络直播视频、教研会议视频、教育讲座视频等）、学习视频（名师课堂实录、示范优秀课程、网络微课视频等），方便提供不同身份用户分类检索；优质的教育资源共享传播，有利于促进教师综合素质提升、教育教学方式创新；有利于开拓学生学习兴趣、培养自主探究学习习惯形成。</w:t>
      </w:r>
    </w:p>
    <w:p>
      <w:pPr>
        <w:pStyle w:val="21"/>
        <w:widowControl/>
        <w:numPr>
          <w:ilvl w:val="0"/>
          <w:numId w:val="5"/>
        </w:numPr>
        <w:spacing w:after="200" w:line="360" w:lineRule="auto"/>
        <w:ind w:firstLineChars="0"/>
        <w:contextualSpacing/>
        <w:rPr>
          <w:rFonts w:ascii="宋体" w:hAnsi="宋体" w:cs="宋体"/>
          <w:b/>
          <w:sz w:val="24"/>
          <w:szCs w:val="24"/>
        </w:rPr>
      </w:pPr>
      <w:r>
        <w:rPr>
          <w:rFonts w:hint="eastAsia" w:ascii="宋体" w:hAnsi="宋体" w:cs="宋体"/>
          <w:b/>
          <w:szCs w:val="21"/>
        </w:rPr>
        <w:t xml:space="preserve">题库资源 </w:t>
      </w:r>
      <w:r>
        <w:rPr>
          <w:rFonts w:hint="eastAsia" w:ascii="宋体" w:hAnsi="宋体" w:cs="宋体"/>
          <w:szCs w:val="21"/>
        </w:rPr>
        <w:t>资源服务平台除提供标准文档类资源库外，还提供海量历史中高考真题、名校试题试卷、同步测试题、知识点练习题、专题强化训练题等各种试题试卷资源服务。</w:t>
      </w:r>
    </w:p>
    <w:p>
      <w:pPr>
        <w:pStyle w:val="3"/>
        <w:numPr>
          <w:ilvl w:val="0"/>
          <w:numId w:val="0"/>
        </w:numPr>
        <w:rPr>
          <w:rFonts w:ascii="宋体" w:hAnsi="宋体" w:eastAsia="宋体"/>
          <w:sz w:val="30"/>
          <w:szCs w:val="30"/>
        </w:rPr>
      </w:pPr>
      <w:bookmarkStart w:id="8" w:name="_Toc8977593"/>
      <w:r>
        <w:rPr>
          <w:rFonts w:hint="eastAsia" w:ascii="宋体" w:hAnsi="宋体" w:eastAsia="宋体"/>
          <w:sz w:val="30"/>
          <w:szCs w:val="30"/>
        </w:rPr>
        <w:t>2.</w:t>
      </w:r>
      <w:r>
        <w:rPr>
          <w:rFonts w:ascii="宋体" w:hAnsi="宋体" w:eastAsia="宋体"/>
          <w:sz w:val="30"/>
          <w:szCs w:val="30"/>
        </w:rPr>
        <w:t>3</w:t>
      </w:r>
      <w:r>
        <w:rPr>
          <w:rFonts w:hint="eastAsia" w:ascii="宋体" w:hAnsi="宋体" w:eastAsia="宋体"/>
          <w:sz w:val="30"/>
          <w:szCs w:val="30"/>
        </w:rPr>
        <w:t>学科网云资源</w:t>
      </w:r>
      <w:bookmarkEnd w:id="8"/>
    </w:p>
    <w:p>
      <w:pPr>
        <w:spacing w:line="360" w:lineRule="auto"/>
        <w:ind w:firstLine="420"/>
        <w:rPr>
          <w:rFonts w:ascii="宋体" w:hAnsi="宋体" w:eastAsia="宋体" w:cs="Times New Roman"/>
          <w:szCs w:val="21"/>
        </w:rPr>
      </w:pPr>
      <w:r>
        <w:rPr>
          <w:rFonts w:hint="eastAsia" w:ascii="宋体" w:hAnsi="宋体" w:eastAsia="宋体" w:cs="Times New Roman"/>
          <w:szCs w:val="21"/>
        </w:rPr>
        <w:t>资源服务是学科网在互联网教育领域十年的积累。服务于全国的教师与学生在教学与学习中能够使用到的教辅材料。</w:t>
      </w:r>
    </w:p>
    <w:p>
      <w:pPr>
        <w:spacing w:line="360" w:lineRule="auto"/>
        <w:ind w:firstLine="283"/>
        <w:rPr>
          <w:rFonts w:ascii="宋体" w:hAnsi="宋体" w:eastAsia="宋体" w:cs="Times New Roman"/>
          <w:szCs w:val="21"/>
        </w:rPr>
      </w:pPr>
      <w:r>
        <w:rPr>
          <w:rFonts w:hint="eastAsia" w:ascii="宋体" w:hAnsi="宋体" w:eastAsia="宋体" w:cs="Times New Roman"/>
          <w:szCs w:val="21"/>
        </w:rPr>
        <w:t>教育资源服务平台遵循国家基础教育元数据规范，提供标准化教育基础信息服务。</w:t>
      </w:r>
    </w:p>
    <w:p>
      <w:pPr>
        <w:spacing w:line="360" w:lineRule="auto"/>
        <w:ind w:firstLine="283"/>
        <w:rPr>
          <w:rFonts w:ascii="宋体" w:hAnsi="宋体" w:eastAsia="宋体" w:cs="Times New Roman"/>
          <w:szCs w:val="21"/>
        </w:rPr>
      </w:pPr>
      <w:r>
        <w:rPr>
          <w:rFonts w:hint="eastAsia" w:ascii="宋体" w:hAnsi="宋体" w:eastAsia="宋体" w:cs="Times New Roman"/>
          <w:szCs w:val="21"/>
        </w:rPr>
        <w:t>同步教材：提供覆盖初中、高中各年级与地区版本教材目录同步全科教育聚集资源；</w:t>
      </w:r>
    </w:p>
    <w:p>
      <w:pPr>
        <w:spacing w:line="360" w:lineRule="auto"/>
        <w:ind w:firstLine="283"/>
      </w:pPr>
      <w:r>
        <w:rPr>
          <w:rFonts w:hint="eastAsia" w:ascii="宋体" w:hAnsi="宋体" w:eastAsia="宋体" w:cs="Times New Roman"/>
          <w:szCs w:val="21"/>
        </w:rPr>
        <w:t>知识点体系：提供</w:t>
      </w:r>
      <w:r>
        <w:rPr>
          <w:rFonts w:ascii="宋体" w:hAnsi="宋体" w:eastAsia="宋体" w:cs="Times New Roman"/>
          <w:szCs w:val="21"/>
        </w:rPr>
        <w:t>K12年级全科知识点结构化资源架构，方便用户同步，知识点、专题等多维度资源检索服务等。</w:t>
      </w:r>
    </w:p>
    <w:p>
      <w:pPr>
        <w:widowControl/>
        <w:spacing w:after="200" w:line="360" w:lineRule="auto"/>
        <w:ind w:left="283" w:leftChars="135"/>
        <w:contextualSpacing/>
        <w:jc w:val="center"/>
        <w:rPr>
          <w:rFonts w:ascii="宋体" w:hAnsi="宋体" w:eastAsia="宋体" w:cs="宋体"/>
          <w:b/>
          <w:sz w:val="24"/>
          <w:szCs w:val="24"/>
        </w:rPr>
      </w:pPr>
      <w:r>
        <w:rPr>
          <w:rFonts w:ascii="宋体" w:hAnsi="宋体" w:eastAsia="宋体"/>
        </w:rPr>
        <w:drawing>
          <wp:inline distT="0" distB="0" distL="0" distR="0">
            <wp:extent cx="5274310" cy="30365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4310" cy="3036570"/>
                    </a:xfrm>
                    <a:prstGeom prst="rect">
                      <a:avLst/>
                    </a:prstGeom>
                  </pic:spPr>
                </pic:pic>
              </a:graphicData>
            </a:graphic>
          </wp:inline>
        </w:drawing>
      </w:r>
    </w:p>
    <w:p>
      <w:pPr>
        <w:pStyle w:val="21"/>
        <w:spacing w:line="360" w:lineRule="auto"/>
        <w:ind w:left="420"/>
        <w:jc w:val="center"/>
        <w:rPr>
          <w:rFonts w:ascii="宋体" w:hAnsi="宋体" w:cs="宋体"/>
          <w:szCs w:val="21"/>
        </w:rPr>
      </w:pPr>
      <w:r>
        <w:rPr>
          <w:rFonts w:hint="eastAsia" w:ascii="宋体" w:hAnsi="宋体" w:cs="宋体"/>
          <w:szCs w:val="21"/>
        </w:rPr>
        <w:t>图</w:t>
      </w: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云资源的概况</w:t>
      </w:r>
    </w:p>
    <w:p>
      <w:pPr>
        <w:pStyle w:val="3"/>
        <w:numPr>
          <w:ilvl w:val="0"/>
          <w:numId w:val="0"/>
        </w:numPr>
        <w:rPr>
          <w:rFonts w:ascii="宋体" w:hAnsi="宋体" w:eastAsia="宋体"/>
          <w:sz w:val="30"/>
          <w:szCs w:val="30"/>
        </w:rPr>
      </w:pPr>
      <w:bookmarkStart w:id="9" w:name="_Toc8977594"/>
      <w:r>
        <w:rPr>
          <w:rFonts w:hint="eastAsia" w:ascii="宋体" w:hAnsi="宋体" w:eastAsia="宋体"/>
          <w:sz w:val="30"/>
          <w:szCs w:val="30"/>
        </w:rPr>
        <w:t>2.</w:t>
      </w:r>
      <w:r>
        <w:rPr>
          <w:rFonts w:ascii="宋体" w:hAnsi="宋体" w:eastAsia="宋体"/>
          <w:sz w:val="30"/>
          <w:szCs w:val="30"/>
        </w:rPr>
        <w:t>4</w:t>
      </w:r>
      <w:r>
        <w:rPr>
          <w:rFonts w:hint="eastAsia" w:ascii="宋体" w:hAnsi="宋体" w:eastAsia="宋体"/>
          <w:sz w:val="30"/>
          <w:szCs w:val="30"/>
        </w:rPr>
        <w:t>校本资源共建</w:t>
      </w:r>
      <w:bookmarkEnd w:id="9"/>
    </w:p>
    <w:p>
      <w:pPr>
        <w:rPr>
          <w:rFonts w:ascii="宋体" w:hAnsi="宋体" w:eastAsia="宋体"/>
        </w:rPr>
      </w:pPr>
      <w:r>
        <w:rPr>
          <w:rFonts w:ascii="宋体" w:hAnsi="宋体" w:eastAsia="宋体"/>
        </w:rPr>
        <w:drawing>
          <wp:inline distT="0" distB="0" distL="0" distR="0">
            <wp:extent cx="5274310" cy="3415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3415030"/>
                    </a:xfrm>
                    <a:prstGeom prst="rect">
                      <a:avLst/>
                    </a:prstGeom>
                  </pic:spPr>
                </pic:pic>
              </a:graphicData>
            </a:graphic>
          </wp:inline>
        </w:drawing>
      </w:r>
    </w:p>
    <w:p>
      <w:pPr>
        <w:spacing w:line="360" w:lineRule="auto"/>
        <w:jc w:val="center"/>
        <w:rPr>
          <w:rFonts w:ascii="宋体" w:hAnsi="宋体" w:eastAsia="宋体"/>
        </w:rPr>
      </w:pPr>
      <w:r>
        <w:rPr>
          <w:rFonts w:hint="eastAsia" w:ascii="宋体" w:hAnsi="宋体" w:eastAsia="宋体"/>
          <w:szCs w:val="21"/>
        </w:rPr>
        <w:t>图</w:t>
      </w:r>
      <w:r>
        <w:rPr>
          <w:rFonts w:ascii="宋体" w:hAnsi="宋体" w:eastAsia="宋体"/>
          <w:szCs w:val="21"/>
        </w:rPr>
        <w:t>2</w:t>
      </w:r>
      <w:r>
        <w:rPr>
          <w:rFonts w:hint="eastAsia" w:ascii="宋体" w:hAnsi="宋体" w:eastAsia="宋体"/>
          <w:szCs w:val="21"/>
        </w:rPr>
        <w:t>-</w:t>
      </w:r>
      <w:r>
        <w:rPr>
          <w:rFonts w:ascii="宋体" w:hAnsi="宋体" w:eastAsia="宋体"/>
          <w:szCs w:val="21"/>
        </w:rPr>
        <w:t>6</w:t>
      </w:r>
      <w:r>
        <w:rPr>
          <w:rFonts w:hint="eastAsia" w:ascii="宋体" w:hAnsi="宋体" w:eastAsia="宋体"/>
          <w:szCs w:val="21"/>
        </w:rPr>
        <w:t>区域资源共享</w:t>
      </w:r>
    </w:p>
    <w:p>
      <w:pPr>
        <w:spacing w:line="360" w:lineRule="auto"/>
        <w:rPr>
          <w:rFonts w:ascii="宋体" w:hAnsi="宋体" w:eastAsia="宋体"/>
        </w:rPr>
      </w:pPr>
      <w:r>
        <w:rPr>
          <w:rFonts w:ascii="宋体" w:hAnsi="宋体" w:eastAsia="宋体"/>
        </w:rPr>
        <w:tab/>
      </w:r>
      <w:r>
        <w:rPr>
          <w:rFonts w:hint="eastAsia" w:ascii="宋体" w:hAnsi="宋体" w:eastAsia="宋体"/>
        </w:rPr>
        <w:t>在一个区域当中，辖区学校，均可以将学校的资源共享到区域，形成区域间的共建共享，打破“资源孤岛”，促进校间均衡发展。可达到覆盖省、市、区县、学校四大层级。学校进行资源共建，包括教学资源、试题试卷资源、视频微课资源等。老师收到并确认资源共建计划后，将有义务定期为资源库贡献相关资源，共同维护和可以享受学校带来的便利。从而提供资源利用率，克服“资源信息孤岛”，促进校内优质资源均衡。</w:t>
      </w:r>
    </w:p>
    <w:p>
      <w:pPr>
        <w:widowControl/>
        <w:spacing w:after="200" w:line="360" w:lineRule="auto"/>
        <w:ind w:left="283" w:leftChars="135"/>
        <w:contextualSpacing/>
        <w:jc w:val="center"/>
        <w:rPr>
          <w:rFonts w:ascii="宋体" w:hAnsi="宋体" w:eastAsia="宋体" w:cs="宋体"/>
          <w:b/>
          <w:sz w:val="24"/>
          <w:szCs w:val="24"/>
        </w:rPr>
      </w:pPr>
      <w:r>
        <w:drawing>
          <wp:inline distT="0" distB="0" distL="0" distR="0">
            <wp:extent cx="5274310" cy="35147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274310" cy="3514725"/>
                    </a:xfrm>
                    <a:prstGeom prst="rect">
                      <a:avLst/>
                    </a:prstGeom>
                  </pic:spPr>
                </pic:pic>
              </a:graphicData>
            </a:graphic>
          </wp:inline>
        </w:drawing>
      </w:r>
    </w:p>
    <w:p>
      <w:pPr>
        <w:widowControl/>
        <w:spacing w:after="200" w:line="360" w:lineRule="auto"/>
        <w:ind w:left="283" w:leftChars="135"/>
        <w:contextualSpacing/>
        <w:jc w:val="center"/>
        <w:rPr>
          <w:rFonts w:ascii="宋体" w:hAnsi="宋体" w:eastAsia="宋体" w:cs="宋体"/>
          <w:b/>
          <w:sz w:val="24"/>
          <w:szCs w:val="24"/>
        </w:rPr>
      </w:pPr>
      <w:r>
        <w:rPr>
          <w:rFonts w:hint="eastAsia" w:ascii="宋体" w:hAnsi="宋体" w:eastAsia="宋体"/>
          <w:szCs w:val="21"/>
        </w:rPr>
        <w:t>图</w:t>
      </w:r>
      <w:r>
        <w:rPr>
          <w:rFonts w:ascii="宋体" w:hAnsi="宋体" w:eastAsia="宋体"/>
          <w:szCs w:val="21"/>
        </w:rPr>
        <w:t>2</w:t>
      </w:r>
      <w:r>
        <w:rPr>
          <w:rFonts w:hint="eastAsia" w:ascii="宋体" w:hAnsi="宋体" w:eastAsia="宋体"/>
          <w:szCs w:val="21"/>
        </w:rPr>
        <w:t>-</w:t>
      </w:r>
      <w:r>
        <w:rPr>
          <w:rFonts w:ascii="宋体" w:hAnsi="宋体" w:eastAsia="宋体"/>
          <w:szCs w:val="21"/>
        </w:rPr>
        <w:t>7</w:t>
      </w:r>
      <w:r>
        <w:rPr>
          <w:rFonts w:hint="eastAsia" w:ascii="宋体" w:hAnsi="宋体" w:eastAsia="宋体"/>
          <w:szCs w:val="21"/>
        </w:rPr>
        <w:t>区域资源共享效果图</w:t>
      </w:r>
    </w:p>
    <w:p>
      <w:pPr>
        <w:pStyle w:val="3"/>
        <w:numPr>
          <w:ilvl w:val="0"/>
          <w:numId w:val="0"/>
        </w:numPr>
        <w:rPr>
          <w:rFonts w:ascii="宋体" w:hAnsi="宋体" w:eastAsia="宋体"/>
          <w:sz w:val="30"/>
          <w:szCs w:val="30"/>
        </w:rPr>
      </w:pPr>
      <w:bookmarkStart w:id="10" w:name="_Toc8977595"/>
      <w:r>
        <w:rPr>
          <w:rFonts w:hint="eastAsia" w:ascii="宋体" w:hAnsi="宋体" w:eastAsia="宋体"/>
          <w:sz w:val="30"/>
          <w:szCs w:val="30"/>
        </w:rPr>
        <w:t>2.</w:t>
      </w:r>
      <w:r>
        <w:rPr>
          <w:rFonts w:ascii="宋体" w:hAnsi="宋体" w:eastAsia="宋体"/>
          <w:sz w:val="30"/>
          <w:szCs w:val="30"/>
        </w:rPr>
        <w:t>5</w:t>
      </w:r>
      <w:r>
        <w:rPr>
          <w:rFonts w:hint="eastAsia" w:ascii="宋体" w:hAnsi="宋体" w:eastAsia="宋体"/>
          <w:sz w:val="30"/>
          <w:szCs w:val="30"/>
        </w:rPr>
        <w:t>资源创作</w:t>
      </w:r>
      <w:bookmarkEnd w:id="10"/>
    </w:p>
    <w:p>
      <w:pPr>
        <w:spacing w:line="360" w:lineRule="auto"/>
        <w:ind w:firstLine="420" w:firstLineChars="200"/>
        <w:jc w:val="left"/>
        <w:rPr>
          <w:rFonts w:ascii="宋体" w:hAnsi="宋体" w:eastAsia="宋体"/>
          <w:szCs w:val="21"/>
        </w:rPr>
      </w:pPr>
      <w:r>
        <w:rPr>
          <w:rFonts w:hint="eastAsia" w:ascii="宋体" w:hAnsi="宋体" w:eastAsia="宋体"/>
          <w:szCs w:val="21"/>
        </w:rPr>
        <w:t>资源服务平台提供标准基础教育元数据规范的资源体系支撑，结合结构化用户身份、课程版本、班级科目等；同时，云资源库依托学科网海量的文档资源、题库资源和微课资源。平台提供标准规范的基础教育数据基础上，支持教育专家、教研员、核心组教师对现有教学案、课件等资源进行二次在线创作、加工，集中优势资源共同打造和维护区域资源库优质化发展。业务流程如下图：</w:t>
      </w:r>
    </w:p>
    <w:p>
      <w:pPr>
        <w:spacing w:line="360" w:lineRule="auto"/>
        <w:jc w:val="center"/>
        <w:rPr>
          <w:rFonts w:ascii="宋体" w:hAnsi="宋体" w:eastAsia="宋体"/>
        </w:rPr>
      </w:pPr>
      <w:r>
        <w:rPr>
          <w:rFonts w:ascii="宋体" w:hAnsi="宋体" w:eastAsia="宋体"/>
        </w:rPr>
        <w:drawing>
          <wp:inline distT="0" distB="0" distL="0" distR="0">
            <wp:extent cx="4559935" cy="2428875"/>
            <wp:effectExtent l="0" t="0" r="0" b="9525"/>
            <wp:docPr id="3248" name="图片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 name="图片 32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65032" cy="2431907"/>
                    </a:xfrm>
                    <a:prstGeom prst="rect">
                      <a:avLst/>
                    </a:prstGeom>
                    <a:noFill/>
                  </pic:spPr>
                </pic:pic>
              </a:graphicData>
            </a:graphic>
          </wp:inline>
        </w:drawing>
      </w:r>
    </w:p>
    <w:p>
      <w:pPr>
        <w:spacing w:line="360" w:lineRule="auto"/>
        <w:jc w:val="center"/>
        <w:rPr>
          <w:rFonts w:ascii="宋体" w:hAnsi="宋体" w:cs="宋体"/>
          <w:szCs w:val="21"/>
        </w:rPr>
      </w:pPr>
      <w:r>
        <w:rPr>
          <w:rFonts w:hint="eastAsia" w:ascii="宋体" w:hAnsi="宋体" w:eastAsia="宋体"/>
          <w:szCs w:val="21"/>
        </w:rPr>
        <w:t>图</w:t>
      </w:r>
      <w:r>
        <w:rPr>
          <w:rFonts w:ascii="宋体" w:hAnsi="宋体" w:eastAsia="宋体"/>
          <w:szCs w:val="21"/>
        </w:rPr>
        <w:t>2</w:t>
      </w:r>
      <w:r>
        <w:rPr>
          <w:rFonts w:hint="eastAsia" w:ascii="宋体" w:hAnsi="宋体" w:eastAsia="宋体"/>
          <w:szCs w:val="21"/>
        </w:rPr>
        <w:t>-</w:t>
      </w:r>
      <w:r>
        <w:rPr>
          <w:rFonts w:ascii="宋体" w:hAnsi="宋体" w:eastAsia="宋体"/>
          <w:szCs w:val="21"/>
        </w:rPr>
        <w:t>8</w:t>
      </w:r>
      <w:r>
        <w:rPr>
          <w:rFonts w:hint="eastAsia" w:ascii="宋体" w:hAnsi="宋体" w:cs="宋体"/>
          <w:szCs w:val="21"/>
        </w:rPr>
        <w:t>教育资源二次加工流程图</w:t>
      </w:r>
    </w:p>
    <w:p>
      <w:pPr>
        <w:pStyle w:val="21"/>
        <w:spacing w:line="360" w:lineRule="auto"/>
        <w:ind w:leftChars="-132" w:hanging="277" w:hangingChars="132"/>
        <w:jc w:val="center"/>
        <w:rPr>
          <w:rFonts w:ascii="宋体" w:hAnsi="宋体" w:cs="宋体"/>
          <w:szCs w:val="21"/>
        </w:rPr>
      </w:pPr>
      <w:r>
        <w:drawing>
          <wp:inline distT="0" distB="0" distL="0" distR="0">
            <wp:extent cx="5274310" cy="404177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5274310" cy="4041775"/>
                    </a:xfrm>
                    <a:prstGeom prst="rect">
                      <a:avLst/>
                    </a:prstGeom>
                  </pic:spPr>
                </pic:pic>
              </a:graphicData>
            </a:graphic>
          </wp:inline>
        </w:drawing>
      </w:r>
    </w:p>
    <w:p>
      <w:pPr>
        <w:pStyle w:val="21"/>
        <w:spacing w:line="360" w:lineRule="auto"/>
        <w:ind w:leftChars="-132" w:hanging="277" w:hangingChars="132"/>
        <w:jc w:val="center"/>
        <w:rPr>
          <w:rFonts w:ascii="宋体" w:hAnsi="宋体"/>
          <w:szCs w:val="21"/>
        </w:rPr>
      </w:pPr>
      <w:r>
        <w:rPr>
          <w:rFonts w:hint="eastAsia" w:ascii="宋体" w:hAnsi="宋体"/>
          <w:szCs w:val="21"/>
        </w:rPr>
        <w:t>图</w:t>
      </w:r>
      <w:r>
        <w:rPr>
          <w:rFonts w:ascii="宋体" w:hAnsi="宋体"/>
          <w:szCs w:val="21"/>
        </w:rPr>
        <w:t>2</w:t>
      </w:r>
      <w:r>
        <w:rPr>
          <w:rFonts w:hint="eastAsia" w:ascii="宋体" w:hAnsi="宋体"/>
          <w:szCs w:val="21"/>
        </w:rPr>
        <w:t>-</w:t>
      </w:r>
      <w:r>
        <w:rPr>
          <w:rFonts w:ascii="宋体" w:hAnsi="宋体"/>
          <w:szCs w:val="21"/>
        </w:rPr>
        <w:t xml:space="preserve">9 </w:t>
      </w:r>
      <w:r>
        <w:rPr>
          <w:rFonts w:hint="eastAsia" w:ascii="宋体" w:hAnsi="宋体"/>
          <w:szCs w:val="21"/>
        </w:rPr>
        <w:t>资源上传效果图</w:t>
      </w:r>
    </w:p>
    <w:p>
      <w:pPr>
        <w:pStyle w:val="3"/>
        <w:numPr>
          <w:ilvl w:val="0"/>
          <w:numId w:val="0"/>
        </w:numPr>
        <w:rPr>
          <w:rFonts w:ascii="宋体" w:hAnsi="宋体" w:eastAsia="宋体"/>
          <w:sz w:val="30"/>
          <w:szCs w:val="30"/>
        </w:rPr>
      </w:pPr>
      <w:bookmarkStart w:id="11" w:name="_Toc8977596"/>
      <w:r>
        <w:rPr>
          <w:rFonts w:hint="eastAsia" w:ascii="宋体" w:hAnsi="宋体" w:eastAsia="宋体"/>
          <w:sz w:val="30"/>
          <w:szCs w:val="30"/>
        </w:rPr>
        <w:t>2.</w:t>
      </w:r>
      <w:r>
        <w:rPr>
          <w:rFonts w:ascii="宋体" w:hAnsi="宋体" w:eastAsia="宋体"/>
          <w:sz w:val="30"/>
          <w:szCs w:val="30"/>
        </w:rPr>
        <w:t>6</w:t>
      </w:r>
      <w:r>
        <w:rPr>
          <w:rFonts w:hint="eastAsia" w:ascii="宋体" w:hAnsi="宋体" w:eastAsia="宋体"/>
          <w:sz w:val="30"/>
          <w:szCs w:val="30"/>
        </w:rPr>
        <w:t>资源管理</w:t>
      </w:r>
      <w:bookmarkEnd w:id="11"/>
    </w:p>
    <w:p>
      <w:pPr>
        <w:pStyle w:val="21"/>
        <w:numPr>
          <w:ilvl w:val="0"/>
          <w:numId w:val="6"/>
        </w:numPr>
        <w:spacing w:line="360" w:lineRule="auto"/>
        <w:ind w:firstLineChars="0"/>
        <w:rPr>
          <w:rFonts w:ascii="宋体" w:hAnsi="宋体"/>
          <w:szCs w:val="21"/>
        </w:rPr>
      </w:pPr>
      <w:r>
        <w:rPr>
          <w:rFonts w:hint="eastAsia" w:ascii="宋体" w:hAnsi="宋体"/>
          <w:szCs w:val="21"/>
        </w:rPr>
        <w:t>层级管理：资源平台支持云端资源校、分校多层级资源平台结构，方便实现校资源共建共享。</w:t>
      </w:r>
    </w:p>
    <w:p>
      <w:pPr>
        <w:pStyle w:val="21"/>
        <w:numPr>
          <w:ilvl w:val="0"/>
          <w:numId w:val="6"/>
        </w:numPr>
        <w:spacing w:line="360" w:lineRule="auto"/>
        <w:ind w:firstLineChars="0"/>
        <w:rPr>
          <w:rFonts w:ascii="宋体" w:hAnsi="宋体"/>
          <w:szCs w:val="21"/>
        </w:rPr>
      </w:pPr>
      <w:r>
        <w:rPr>
          <w:rFonts w:hint="eastAsia" w:ascii="宋体" w:hAnsi="宋体"/>
          <w:szCs w:val="21"/>
        </w:rPr>
        <w:t>资源上传：资源平台支持快速、规范资源上传，支持选择资源种类、语种、年份、学段、科目、教材册章节等属性，以保证资源上传后的明确分类，便于精准查找。同时，支持上传时可选择同步至校本资源库。资源平台支持资源先上传后审核的共享机制，支持管理员自定义资源类型。支持根据教师身份信息自动定位学段、科目节点</w:t>
      </w:r>
    </w:p>
    <w:p>
      <w:pPr>
        <w:pStyle w:val="21"/>
        <w:numPr>
          <w:ilvl w:val="0"/>
          <w:numId w:val="6"/>
        </w:numPr>
        <w:spacing w:line="360" w:lineRule="auto"/>
        <w:ind w:firstLineChars="0"/>
        <w:rPr>
          <w:rFonts w:ascii="宋体" w:hAnsi="宋体"/>
          <w:szCs w:val="21"/>
        </w:rPr>
      </w:pPr>
      <w:r>
        <w:rPr>
          <w:rFonts w:hint="eastAsia" w:ascii="宋体" w:hAnsi="宋体"/>
          <w:szCs w:val="21"/>
        </w:rPr>
        <w:t>资源收藏：学校教师对感兴趣资源进行收藏，方便随时找出。</w:t>
      </w:r>
    </w:p>
    <w:p>
      <w:pPr>
        <w:pStyle w:val="21"/>
        <w:numPr>
          <w:ilvl w:val="0"/>
          <w:numId w:val="6"/>
        </w:numPr>
        <w:spacing w:line="360" w:lineRule="auto"/>
        <w:ind w:firstLineChars="0"/>
        <w:rPr>
          <w:rFonts w:ascii="宋体" w:hAnsi="宋体"/>
          <w:szCs w:val="21"/>
        </w:rPr>
      </w:pPr>
      <w:r>
        <w:rPr>
          <w:rFonts w:hint="eastAsia" w:ascii="宋体" w:hAnsi="宋体"/>
          <w:szCs w:val="21"/>
        </w:rPr>
        <w:t>资源审核：科目审核人员，可以通过管理后台，退回、通过、修改资源。</w:t>
      </w:r>
    </w:p>
    <w:p>
      <w:pPr>
        <w:pStyle w:val="2"/>
        <w:numPr>
          <w:ilvl w:val="0"/>
          <w:numId w:val="3"/>
        </w:numPr>
        <w:spacing w:before="0" w:after="0" w:line="360" w:lineRule="auto"/>
        <w:rPr>
          <w:rFonts w:ascii="宋体" w:hAnsi="宋体" w:eastAsia="宋体"/>
          <w:sz w:val="32"/>
          <w:szCs w:val="32"/>
        </w:rPr>
      </w:pPr>
      <w:bookmarkStart w:id="12" w:name="_Toc8977597"/>
      <w:r>
        <w:rPr>
          <w:rFonts w:hint="eastAsia" w:ascii="宋体" w:hAnsi="宋体" w:eastAsia="宋体"/>
          <w:sz w:val="32"/>
          <w:szCs w:val="32"/>
        </w:rPr>
        <w:t>项目合作方式</w:t>
      </w:r>
      <w:bookmarkEnd w:id="12"/>
    </w:p>
    <w:p>
      <w:pPr>
        <w:pStyle w:val="11"/>
        <w:shd w:val="clear" w:color="auto" w:fill="FFFFFF"/>
        <w:spacing w:before="0" w:beforeAutospacing="0" w:after="0" w:afterAutospacing="0" w:line="600" w:lineRule="atLeast"/>
        <w:ind w:firstLine="420"/>
        <w:jc w:val="both"/>
        <w:rPr>
          <w:rFonts w:cstheme="minorBidi"/>
          <w:kern w:val="2"/>
          <w:sz w:val="21"/>
          <w:szCs w:val="21"/>
        </w:rPr>
      </w:pPr>
      <w:r>
        <w:rPr>
          <w:rFonts w:hint="eastAsia" w:cstheme="minorBidi"/>
          <w:kern w:val="2"/>
          <w:sz w:val="21"/>
          <w:szCs w:val="21"/>
        </w:rPr>
        <w:t>学科网资源共建服务平台以学科网十多年积累的优质K12教育资源为基础，提供完成独立资源公共服务平台。</w:t>
      </w:r>
      <w:r>
        <w:rPr>
          <w:rFonts w:cstheme="minorBidi"/>
          <w:kern w:val="2"/>
          <w:sz w:val="21"/>
          <w:szCs w:val="21"/>
        </w:rPr>
        <w:t xml:space="preserve"> </w:t>
      </w:r>
      <w:r>
        <w:rPr>
          <w:rFonts w:hint="eastAsia" w:cstheme="minorBidi"/>
          <w:kern w:val="2"/>
          <w:sz w:val="21"/>
          <w:szCs w:val="21"/>
        </w:rPr>
        <w:t>同时提供品牌定制、云部署与本地部署等服务。</w:t>
      </w:r>
    </w:p>
    <w:p>
      <w:pPr>
        <w:pStyle w:val="3"/>
        <w:numPr>
          <w:ilvl w:val="0"/>
          <w:numId w:val="0"/>
        </w:numPr>
        <w:rPr>
          <w:rFonts w:ascii="宋体" w:hAnsi="宋体" w:eastAsia="宋体"/>
          <w:sz w:val="30"/>
          <w:szCs w:val="30"/>
        </w:rPr>
      </w:pPr>
      <w:bookmarkStart w:id="13" w:name="_Toc8977598"/>
      <w:r>
        <w:rPr>
          <w:rFonts w:hint="eastAsia" w:ascii="宋体" w:hAnsi="宋体" w:eastAsia="宋体"/>
          <w:sz w:val="30"/>
          <w:szCs w:val="30"/>
        </w:rPr>
        <w:t>3.1品牌定制</w:t>
      </w:r>
      <w:bookmarkEnd w:id="13"/>
    </w:p>
    <w:p>
      <w:pPr>
        <w:pStyle w:val="11"/>
        <w:shd w:val="clear" w:color="auto" w:fill="FFFFFF"/>
        <w:spacing w:before="0" w:beforeAutospacing="0" w:after="0" w:afterAutospacing="0" w:line="600" w:lineRule="atLeast"/>
        <w:ind w:hanging="142"/>
        <w:jc w:val="both"/>
        <w:rPr>
          <w:rFonts w:cstheme="minorBidi"/>
          <w:kern w:val="2"/>
          <w:sz w:val="21"/>
          <w:szCs w:val="21"/>
        </w:rPr>
      </w:pPr>
      <w:r>
        <w:drawing>
          <wp:inline distT="0" distB="0" distL="0" distR="0">
            <wp:extent cx="5274310" cy="26644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664460"/>
                    </a:xfrm>
                    <a:prstGeom prst="rect">
                      <a:avLst/>
                    </a:prstGeom>
                  </pic:spPr>
                </pic:pic>
              </a:graphicData>
            </a:graphic>
          </wp:inline>
        </w:drawing>
      </w:r>
    </w:p>
    <w:p>
      <w:pPr>
        <w:pStyle w:val="21"/>
        <w:spacing w:line="360" w:lineRule="auto"/>
        <w:ind w:leftChars="-132" w:hanging="277" w:hangingChars="132"/>
        <w:jc w:val="center"/>
        <w:rPr>
          <w:rFonts w:ascii="宋体" w:hAnsi="宋体"/>
          <w:szCs w:val="21"/>
        </w:rPr>
      </w:pPr>
      <w:r>
        <w:rPr>
          <w:rFonts w:hint="eastAsia" w:ascii="宋体" w:hAnsi="宋体"/>
          <w:szCs w:val="21"/>
        </w:rPr>
        <w:t>图</w:t>
      </w:r>
      <w:r>
        <w:rPr>
          <w:rFonts w:ascii="宋体" w:hAnsi="宋体"/>
          <w:szCs w:val="21"/>
        </w:rPr>
        <w:t>3</w:t>
      </w:r>
      <w:r>
        <w:rPr>
          <w:rFonts w:hint="eastAsia" w:ascii="宋体" w:hAnsi="宋体"/>
          <w:szCs w:val="21"/>
        </w:rPr>
        <w:t>-</w:t>
      </w:r>
      <w:r>
        <w:rPr>
          <w:rFonts w:ascii="宋体" w:hAnsi="宋体"/>
          <w:szCs w:val="21"/>
        </w:rPr>
        <w:t xml:space="preserve">1 </w:t>
      </w:r>
      <w:r>
        <w:rPr>
          <w:rFonts w:hint="eastAsia" w:ascii="宋体" w:hAnsi="宋体"/>
          <w:szCs w:val="21"/>
        </w:rPr>
        <w:t>品牌定制</w:t>
      </w:r>
    </w:p>
    <w:p>
      <w:pPr>
        <w:pStyle w:val="11"/>
        <w:numPr>
          <w:ilvl w:val="0"/>
          <w:numId w:val="7"/>
        </w:numPr>
        <w:shd w:val="clear" w:color="auto" w:fill="FFFFFF"/>
        <w:spacing w:before="0" w:beforeAutospacing="0" w:after="0" w:afterAutospacing="0" w:line="600" w:lineRule="atLeast"/>
        <w:ind w:firstLine="6"/>
        <w:jc w:val="both"/>
        <w:rPr>
          <w:rFonts w:cstheme="minorBidi"/>
          <w:kern w:val="2"/>
          <w:sz w:val="21"/>
          <w:szCs w:val="21"/>
        </w:rPr>
      </w:pPr>
      <w:r>
        <w:rPr>
          <w:rFonts w:hint="eastAsia" w:cstheme="minorBidi"/>
          <w:kern w:val="2"/>
          <w:sz w:val="21"/>
          <w:szCs w:val="21"/>
        </w:rPr>
        <w:t>单位logo</w:t>
      </w:r>
    </w:p>
    <w:p>
      <w:pPr>
        <w:pStyle w:val="11"/>
        <w:numPr>
          <w:ilvl w:val="0"/>
          <w:numId w:val="7"/>
        </w:numPr>
        <w:shd w:val="clear" w:color="auto" w:fill="FFFFFF"/>
        <w:spacing w:before="0" w:beforeAutospacing="0" w:after="0" w:afterAutospacing="0" w:line="600" w:lineRule="atLeast"/>
        <w:ind w:firstLine="6"/>
        <w:jc w:val="both"/>
        <w:rPr>
          <w:rFonts w:cstheme="minorBidi"/>
          <w:kern w:val="2"/>
          <w:sz w:val="21"/>
          <w:szCs w:val="21"/>
        </w:rPr>
      </w:pPr>
      <w:r>
        <w:rPr>
          <w:rFonts w:hint="eastAsia" w:cstheme="minorBidi"/>
          <w:kern w:val="2"/>
          <w:sz w:val="21"/>
          <w:szCs w:val="21"/>
        </w:rPr>
        <w:t>登录页宣传图</w:t>
      </w:r>
    </w:p>
    <w:p>
      <w:pPr>
        <w:pStyle w:val="11"/>
        <w:numPr>
          <w:ilvl w:val="0"/>
          <w:numId w:val="7"/>
        </w:numPr>
        <w:shd w:val="clear" w:color="auto" w:fill="FFFFFF"/>
        <w:spacing w:before="0" w:beforeAutospacing="0" w:after="0" w:afterAutospacing="0" w:line="600" w:lineRule="atLeast"/>
        <w:ind w:firstLine="6"/>
        <w:jc w:val="both"/>
        <w:rPr>
          <w:rFonts w:cstheme="minorBidi"/>
          <w:kern w:val="2"/>
          <w:sz w:val="21"/>
          <w:szCs w:val="21"/>
        </w:rPr>
      </w:pPr>
      <w:r>
        <w:rPr>
          <w:rFonts w:hint="eastAsia" w:cstheme="minorBidi"/>
          <w:kern w:val="2"/>
          <w:sz w:val="21"/>
          <w:szCs w:val="21"/>
        </w:rPr>
        <w:t>宣传标语</w:t>
      </w:r>
    </w:p>
    <w:p>
      <w:pPr>
        <w:pStyle w:val="11"/>
        <w:numPr>
          <w:ilvl w:val="0"/>
          <w:numId w:val="7"/>
        </w:numPr>
        <w:shd w:val="clear" w:color="auto" w:fill="FFFFFF"/>
        <w:spacing w:before="0" w:beforeAutospacing="0" w:after="0" w:afterAutospacing="0" w:line="600" w:lineRule="atLeast"/>
        <w:ind w:firstLine="6"/>
        <w:jc w:val="both"/>
        <w:rPr>
          <w:rFonts w:cstheme="minorBidi"/>
          <w:kern w:val="2"/>
          <w:sz w:val="21"/>
          <w:szCs w:val="21"/>
        </w:rPr>
      </w:pPr>
      <w:r>
        <w:rPr>
          <w:rFonts w:hint="eastAsia" w:cstheme="minorBidi"/>
          <w:kern w:val="2"/>
          <w:sz w:val="21"/>
          <w:szCs w:val="21"/>
        </w:rPr>
        <w:t>应用logo</w:t>
      </w:r>
    </w:p>
    <w:p>
      <w:pPr>
        <w:pStyle w:val="3"/>
        <w:numPr>
          <w:ilvl w:val="0"/>
          <w:numId w:val="0"/>
        </w:numPr>
        <w:rPr>
          <w:rFonts w:ascii="宋体" w:hAnsi="宋体" w:eastAsia="宋体"/>
          <w:sz w:val="30"/>
          <w:szCs w:val="30"/>
        </w:rPr>
      </w:pPr>
      <w:bookmarkStart w:id="14" w:name="_Toc8977599"/>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部署方式</w:t>
      </w:r>
      <w:bookmarkEnd w:id="14"/>
    </w:p>
    <w:p>
      <w:pPr>
        <w:pStyle w:val="11"/>
        <w:numPr>
          <w:ilvl w:val="0"/>
          <w:numId w:val="8"/>
        </w:numPr>
        <w:shd w:val="clear" w:color="auto" w:fill="FFFFFF"/>
        <w:spacing w:before="0" w:beforeAutospacing="0" w:after="0" w:afterAutospacing="0" w:line="360" w:lineRule="auto"/>
        <w:jc w:val="both"/>
        <w:rPr>
          <w:rFonts w:cstheme="minorBidi"/>
          <w:kern w:val="2"/>
          <w:sz w:val="21"/>
          <w:szCs w:val="21"/>
        </w:rPr>
      </w:pPr>
      <w:r>
        <w:rPr>
          <w:rFonts w:hint="eastAsia" w:cstheme="minorBidi"/>
          <w:kern w:val="2"/>
          <w:sz w:val="21"/>
          <w:szCs w:val="21"/>
        </w:rPr>
        <w:t>云部署：系统通过连接互联网方式为地区教育局行政领导、教研员和学校管理员、教师、学生、家长用户每人生成独立账户，每个独立账号登陆后拥有独立云桌面，可自定义应用服务。</w:t>
      </w:r>
    </w:p>
    <w:p>
      <w:pPr>
        <w:pStyle w:val="11"/>
        <w:numPr>
          <w:ilvl w:val="0"/>
          <w:numId w:val="8"/>
        </w:numPr>
        <w:shd w:val="clear" w:color="auto" w:fill="FFFFFF"/>
        <w:spacing w:before="0" w:beforeAutospacing="0" w:after="0" w:afterAutospacing="0" w:line="360" w:lineRule="auto"/>
        <w:jc w:val="both"/>
        <w:rPr>
          <w:rFonts w:cstheme="minorBidi"/>
          <w:kern w:val="2"/>
          <w:sz w:val="21"/>
          <w:szCs w:val="21"/>
        </w:rPr>
      </w:pPr>
      <w:r>
        <w:rPr>
          <w:rFonts w:hint="eastAsia" w:cstheme="minorBidi"/>
          <w:kern w:val="2"/>
          <w:sz w:val="21"/>
          <w:szCs w:val="21"/>
        </w:rPr>
        <w:t>本地部署：系统通过连接本地教育城域网为地区教育局行政领导、教研员和学校管理员、教师、学生、家长用户每人生成独立账户，每个独立账号登陆后拥有独立云桌面，可自定义应用服务。</w:t>
      </w:r>
    </w:p>
    <w:p>
      <w:pPr>
        <w:pStyle w:val="2"/>
        <w:numPr>
          <w:ilvl w:val="0"/>
          <w:numId w:val="3"/>
        </w:numPr>
        <w:spacing w:before="0" w:after="0" w:line="360" w:lineRule="auto"/>
        <w:rPr>
          <w:rFonts w:ascii="宋体" w:hAnsi="宋体" w:eastAsia="宋体"/>
          <w:sz w:val="32"/>
          <w:szCs w:val="32"/>
        </w:rPr>
      </w:pPr>
      <w:bookmarkStart w:id="15" w:name="_Toc8977600"/>
      <w:r>
        <w:rPr>
          <w:rFonts w:hint="eastAsia" w:ascii="宋体" w:hAnsi="宋体" w:eastAsia="宋体"/>
          <w:sz w:val="32"/>
          <w:szCs w:val="32"/>
        </w:rPr>
        <w:t>合作案例</w:t>
      </w:r>
      <w:bookmarkEnd w:id="15"/>
    </w:p>
    <w:p>
      <w:pPr>
        <w:spacing w:line="360" w:lineRule="auto"/>
        <w:ind w:firstLine="210"/>
        <w:rPr>
          <w:rFonts w:ascii="宋体" w:hAnsi="宋体" w:eastAsia="宋体"/>
          <w:b/>
          <w:szCs w:val="21"/>
        </w:rPr>
      </w:pPr>
      <w:r>
        <w:rPr>
          <w:rFonts w:hint="eastAsia" w:ascii="宋体" w:hAnsi="宋体" w:eastAsia="宋体"/>
          <w:b/>
          <w:szCs w:val="21"/>
        </w:rPr>
        <w:t>部分案列：</w:t>
      </w:r>
    </w:p>
    <w:p>
      <w:pPr>
        <w:pStyle w:val="21"/>
        <w:numPr>
          <w:ilvl w:val="3"/>
          <w:numId w:val="9"/>
        </w:numPr>
        <w:spacing w:line="360" w:lineRule="auto"/>
        <w:ind w:left="709" w:firstLineChars="0"/>
        <w:rPr>
          <w:rFonts w:ascii="宋体" w:hAnsi="宋体"/>
          <w:b/>
          <w:szCs w:val="21"/>
        </w:rPr>
      </w:pPr>
      <w:r>
        <w:rPr>
          <w:rFonts w:hint="eastAsia" w:ascii="宋体" w:hAnsi="宋体"/>
          <w:b/>
          <w:szCs w:val="21"/>
        </w:rPr>
        <w:t>江苏省响水县资源平台</w:t>
      </w:r>
    </w:p>
    <w:p>
      <w:pPr>
        <w:pStyle w:val="21"/>
        <w:spacing w:line="360" w:lineRule="auto"/>
        <w:ind w:firstLine="0" w:firstLineChars="0"/>
        <w:rPr>
          <w:rFonts w:ascii="宋体" w:hAnsi="宋体"/>
          <w:b/>
          <w:szCs w:val="21"/>
        </w:rPr>
      </w:pPr>
      <w:r>
        <w:rPr>
          <w:rFonts w:ascii="宋体" w:hAnsi="宋体"/>
          <w:b/>
          <w:szCs w:val="21"/>
        </w:rPr>
        <w:drawing>
          <wp:inline distT="0" distB="0" distL="0" distR="0">
            <wp:extent cx="5274310" cy="2966720"/>
            <wp:effectExtent l="0" t="0" r="2540" b="50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pStyle w:val="21"/>
        <w:spacing w:line="360" w:lineRule="auto"/>
        <w:ind w:firstLine="289"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2019年，学科网为江苏省响水县建设资源平台，各校信息化代表参加共三期培训。</w:t>
      </w:r>
    </w:p>
    <w:p>
      <w:pPr>
        <w:pStyle w:val="21"/>
        <w:numPr>
          <w:ilvl w:val="3"/>
          <w:numId w:val="9"/>
        </w:numPr>
        <w:spacing w:line="360" w:lineRule="auto"/>
        <w:ind w:left="709" w:firstLineChars="0"/>
        <w:rPr>
          <w:rFonts w:ascii="宋体" w:hAnsi="宋体"/>
          <w:b/>
          <w:szCs w:val="21"/>
        </w:rPr>
      </w:pPr>
      <w:r>
        <w:rPr>
          <w:rFonts w:hint="eastAsia" w:ascii="宋体" w:hAnsi="宋体"/>
          <w:b/>
          <w:szCs w:val="21"/>
        </w:rPr>
        <w:t>霍林郭勒市资源平台</w:t>
      </w:r>
    </w:p>
    <w:p>
      <w:pPr>
        <w:pStyle w:val="21"/>
        <w:spacing w:line="360" w:lineRule="auto"/>
        <w:ind w:left="142" w:firstLine="0" w:firstLineChars="0"/>
        <w:rPr>
          <w:rFonts w:ascii="宋体" w:hAnsi="宋体"/>
          <w:b/>
          <w:szCs w:val="21"/>
        </w:rPr>
      </w:pPr>
      <w:r>
        <w:drawing>
          <wp:inline distT="0" distB="0" distL="0" distR="0">
            <wp:extent cx="5274310" cy="19799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1979930"/>
                    </a:xfrm>
                    <a:prstGeom prst="rect">
                      <a:avLst/>
                    </a:prstGeom>
                  </pic:spPr>
                </pic:pic>
              </a:graphicData>
            </a:graphic>
          </wp:inline>
        </w:drawing>
      </w:r>
    </w:p>
    <w:p>
      <w:pPr>
        <w:pStyle w:val="21"/>
        <w:spacing w:line="360" w:lineRule="auto"/>
        <w:ind w:left="142" w:firstLine="278"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2019年3月，霍林郭勒市教育局举办全市教师参加学科网资源平台培训，为期共进行14天，教育局直属高中、中学、小学、幼儿园的学校领导和教师全体参加，老师们在培训后激动的表达学科网资源平台为其带来了巨大的便利。</w:t>
      </w:r>
    </w:p>
    <w:p>
      <w:pPr>
        <w:pStyle w:val="21"/>
        <w:numPr>
          <w:ilvl w:val="3"/>
          <w:numId w:val="9"/>
        </w:numPr>
        <w:spacing w:line="360" w:lineRule="auto"/>
        <w:ind w:left="709" w:firstLineChars="0"/>
        <w:rPr>
          <w:rFonts w:ascii="宋体" w:hAnsi="宋体"/>
          <w:b/>
          <w:szCs w:val="21"/>
        </w:rPr>
      </w:pPr>
      <w:r>
        <w:rPr>
          <w:rFonts w:hint="eastAsia" w:ascii="宋体" w:hAnsi="宋体"/>
          <w:b/>
          <w:szCs w:val="21"/>
        </w:rPr>
        <w:t>贵州省天柱县资源平台</w:t>
      </w:r>
    </w:p>
    <w:p>
      <w:pPr>
        <w:pStyle w:val="21"/>
        <w:spacing w:line="360" w:lineRule="auto"/>
        <w:ind w:left="709"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3804920" cy="2854960"/>
            <wp:effectExtent l="152400" t="152400" r="367030" b="3644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0116" cy="2859193"/>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21"/>
        <w:spacing w:line="360" w:lineRule="auto"/>
        <w:ind w:left="709"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4158615" cy="3966845"/>
            <wp:effectExtent l="152400" t="152400" r="356235" b="3575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8991" cy="396697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2018年3月，天柱县教育局举办全县学校教师代表参加学科网资源平台培训，并且在代表培训后，各校陆续展开了二级培训课程，确保全县教师“会操作”、“会利用”，再次推动了全县的教育信息化发展。</w:t>
      </w:r>
    </w:p>
    <w:p>
      <w:pPr>
        <w:pStyle w:val="21"/>
        <w:numPr>
          <w:ilvl w:val="3"/>
          <w:numId w:val="9"/>
        </w:numPr>
        <w:spacing w:line="360" w:lineRule="auto"/>
        <w:ind w:left="709" w:firstLineChars="0"/>
        <w:rPr>
          <w:rFonts w:ascii="宋体" w:hAnsi="宋体"/>
          <w:b/>
          <w:szCs w:val="21"/>
        </w:rPr>
      </w:pPr>
      <w:r>
        <w:rPr>
          <w:rFonts w:hint="eastAsia" w:ascii="宋体" w:hAnsi="宋体"/>
          <w:color w:val="000000" w:themeColor="text1"/>
          <w:szCs w:val="21"/>
          <w14:textFill>
            <w14:solidFill>
              <w14:schemeClr w14:val="tx1"/>
            </w14:solidFill>
          </w14:textFill>
        </w:rPr>
        <w:t>浙江绍兴市柯桥区教育资源公共服务平台</w:t>
      </w:r>
    </w:p>
    <w:p>
      <w:pPr>
        <w:spacing w:line="360" w:lineRule="auto"/>
        <w:ind w:left="210"/>
        <w:rPr>
          <w:rFonts w:ascii="宋体" w:hAnsi="宋体" w:eastAsia="宋体"/>
          <w:color w:val="000000" w:themeColor="text1"/>
          <w:szCs w:val="21"/>
          <w14:textFill>
            <w14:solidFill>
              <w14:schemeClr w14:val="tx1"/>
            </w14:solidFill>
          </w14:textFill>
        </w:rPr>
      </w:pPr>
      <w:r>
        <w:rPr>
          <w:rFonts w:ascii="宋体" w:hAnsi="宋体" w:eastAsia="宋体"/>
        </w:rPr>
        <w:drawing>
          <wp:inline distT="0" distB="0" distL="0" distR="0">
            <wp:extent cx="5274310" cy="42151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4310" cy="4215130"/>
                    </a:xfrm>
                    <a:prstGeom prst="rect">
                      <a:avLst/>
                    </a:prstGeom>
                  </pic:spPr>
                </pic:pic>
              </a:graphicData>
            </a:graphic>
          </wp:inline>
        </w:drawing>
      </w:r>
    </w:p>
    <w:p>
      <w:pPr>
        <w:spacing w:line="360" w:lineRule="auto"/>
        <w:ind w:left="21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（与天喻公司平台融合对接）</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福建省厦门市海沧区教育云平台</w:t>
      </w:r>
    </w:p>
    <w:p>
      <w:pPr>
        <w:spacing w:line="360" w:lineRule="auto"/>
        <w:ind w:left="210"/>
        <w:jc w:val="center"/>
        <w:rPr>
          <w:rFonts w:ascii="宋体" w:hAnsi="宋体" w:eastAsia="宋体"/>
          <w:color w:val="000000" w:themeColor="text1"/>
          <w:szCs w:val="21"/>
          <w14:textFill>
            <w14:solidFill>
              <w14:schemeClr w14:val="tx1"/>
            </w14:solidFill>
          </w14:textFill>
        </w:rPr>
      </w:pPr>
    </w:p>
    <w:p>
      <w:pPr>
        <w:spacing w:line="360" w:lineRule="auto"/>
        <w:ind w:left="210"/>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drawing>
          <wp:inline distT="0" distB="0" distL="0" distR="0">
            <wp:extent cx="3380105" cy="2409825"/>
            <wp:effectExtent l="0" t="0" r="0" b="952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487" cy="2424356"/>
                    </a:xfrm>
                    <a:prstGeom prst="rect">
                      <a:avLst/>
                    </a:prstGeom>
                  </pic:spPr>
                </pic:pic>
              </a:graphicData>
            </a:graphic>
          </wp:inline>
        </w:drawing>
      </w:r>
    </w:p>
    <w:p>
      <w:pPr>
        <w:spacing w:line="360" w:lineRule="auto"/>
        <w:ind w:left="21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（与东师理想共建融合对接教育云平台）</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江苏省宿迁市沭阳县教育云平台</w:t>
      </w:r>
    </w:p>
    <w:p>
      <w:pPr>
        <w:spacing w:line="360" w:lineRule="auto"/>
        <w:ind w:left="210"/>
        <w:rPr>
          <w:rFonts w:ascii="宋体" w:hAnsi="宋体" w:eastAsia="宋体"/>
          <w:color w:val="000000" w:themeColor="text1"/>
          <w:szCs w:val="21"/>
          <w14:textFill>
            <w14:solidFill>
              <w14:schemeClr w14:val="tx1"/>
            </w14:solidFill>
          </w14:textFill>
        </w:rPr>
      </w:pPr>
      <w:r>
        <w:rPr>
          <w:rFonts w:ascii="宋体" w:hAnsi="宋体" w:eastAsia="宋体"/>
        </w:rPr>
        <w:drawing>
          <wp:inline distT="0" distB="0" distL="0" distR="0">
            <wp:extent cx="5274310" cy="23717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74310" cy="2371725"/>
                    </a:xfrm>
                    <a:prstGeom prst="rect">
                      <a:avLst/>
                    </a:prstGeom>
                  </pic:spPr>
                </pic:pic>
              </a:graphicData>
            </a:graphic>
          </wp:inline>
        </w:drawing>
      </w:r>
    </w:p>
    <w:p>
      <w:pPr>
        <w:spacing w:line="360" w:lineRule="auto"/>
        <w:ind w:left="21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（与江苏移动共建独立承接教育云平台）</w:t>
      </w:r>
    </w:p>
    <w:p>
      <w:pPr>
        <w:pStyle w:val="21"/>
        <w:numPr>
          <w:ilvl w:val="0"/>
          <w:numId w:val="9"/>
        </w:numPr>
        <w:spacing w:line="360" w:lineRule="auto"/>
        <w:ind w:firstLineChars="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江苏省</w:t>
      </w:r>
      <w:r>
        <w:rPr>
          <w:rFonts w:ascii="宋体" w:hAnsi="宋体" w:cs="宋体"/>
          <w:color w:val="000000" w:themeColor="text1"/>
          <w:kern w:val="0"/>
          <w:szCs w:val="21"/>
          <w14:textFill>
            <w14:solidFill>
              <w14:schemeClr w14:val="tx1"/>
            </w14:solidFill>
          </w14:textFill>
        </w:rPr>
        <w:t>新沂市教育局信息化综合应用系统项目</w:t>
      </w:r>
    </w:p>
    <w:p>
      <w:pPr>
        <w:spacing w:line="360" w:lineRule="auto"/>
        <w:ind w:left="210"/>
        <w:jc w:val="center"/>
        <w:rPr>
          <w:rFonts w:ascii="宋体" w:hAnsi="宋体" w:eastAsia="宋体"/>
          <w:color w:val="000000" w:themeColor="text1"/>
          <w:szCs w:val="21"/>
          <w14:textFill>
            <w14:solidFill>
              <w14:schemeClr w14:val="tx1"/>
            </w14:solidFill>
          </w14:textFill>
        </w:rPr>
      </w:pPr>
      <w:r>
        <w:rPr>
          <w:rFonts w:ascii="宋体" w:hAnsi="宋体" w:eastAsia="宋体"/>
        </w:rPr>
        <w:drawing>
          <wp:inline distT="0" distB="0" distL="0" distR="0">
            <wp:extent cx="5274310" cy="23526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274310" cy="2352675"/>
                    </a:xfrm>
                    <a:prstGeom prst="rect">
                      <a:avLst/>
                    </a:prstGeom>
                  </pic:spPr>
                </pic:pic>
              </a:graphicData>
            </a:graphic>
          </wp:inline>
        </w:drawing>
      </w:r>
    </w:p>
    <w:p>
      <w:pPr>
        <w:spacing w:line="360" w:lineRule="auto"/>
        <w:ind w:left="210"/>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（与凤凰传媒共建独立承接教育云平台）</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新疆霍尔果斯市教育科技文化体育局教育云平台战略合作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内蒙古赤峰市翁牛特旗教育局教育云平台战略合作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河北省围场满族蒙古自治县教育局教育云平台战略合作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河北省临西县教育局教育云平台战略合作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湖南省岳阳市华容县教育局教育云平台战略合作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徐州市教育局教育云平台战略合作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北京市怀柔区电化教育馆教育云平台战略合作</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北京市大兴区中学教师每日营养工程项目</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北京市大兴区教师进修学校的学科教学素养提升工程项目</w:t>
      </w:r>
    </w:p>
    <w:p>
      <w:pPr>
        <w:pStyle w:val="21"/>
        <w:numPr>
          <w:ilvl w:val="0"/>
          <w:numId w:val="9"/>
        </w:numPr>
        <w:spacing w:line="360" w:lineRule="auto"/>
        <w:ind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吉林省教育学院 “吉林省中小学教育资源云平台”</w:t>
      </w:r>
      <w:r>
        <w:rPr>
          <w:rFonts w:hint="eastAsia" w:ascii="宋体" w:hAnsi="宋体"/>
          <w:color w:val="000000" w:themeColor="text1"/>
          <w:szCs w:val="21"/>
          <w14:textFill>
            <w14:solidFill>
              <w14:schemeClr w14:val="tx1"/>
            </w14:solidFill>
          </w14:textFill>
        </w:rPr>
        <w:t>项目</w:t>
      </w:r>
    </w:p>
    <w:p>
      <w:pPr>
        <w:pStyle w:val="21"/>
        <w:numPr>
          <w:ilvl w:val="0"/>
          <w:numId w:val="9"/>
        </w:numPr>
        <w:spacing w:line="360" w:lineRule="auto"/>
        <w:ind w:firstLineChars="0"/>
        <w:rPr>
          <w:rFonts w:ascii="宋体" w:hAnsi="宋体" w:cstheme="minorBidi"/>
          <w:color w:val="666666"/>
          <w:szCs w:val="21"/>
        </w:rPr>
      </w:pPr>
      <w:r>
        <w:rPr>
          <w:rFonts w:hint="eastAsia" w:ascii="宋体" w:hAnsi="宋体"/>
          <w:color w:val="000000" w:themeColor="text1"/>
          <w:szCs w:val="21"/>
          <w14:textFill>
            <w14:solidFill>
              <w14:schemeClr w14:val="tx1"/>
            </w14:solidFill>
          </w14:textFill>
        </w:rPr>
        <w:t>新疆“</w:t>
      </w:r>
      <w:r>
        <w:rPr>
          <w:rFonts w:ascii="宋体" w:hAnsi="宋体"/>
          <w:color w:val="000000" w:themeColor="text1"/>
          <w:szCs w:val="21"/>
          <w14:textFill>
            <w14:solidFill>
              <w14:schemeClr w14:val="tx1"/>
            </w14:solidFill>
          </w14:textFill>
        </w:rPr>
        <w:t>阿勒泰教育公共服务平台”</w:t>
      </w:r>
      <w:r>
        <w:rPr>
          <w:rFonts w:hint="eastAsia" w:ascii="宋体" w:hAnsi="宋体"/>
          <w:color w:val="000000" w:themeColor="text1"/>
          <w:szCs w:val="21"/>
          <w14:textFill>
            <w14:solidFill>
              <w14:schemeClr w14:val="tx1"/>
            </w14:solidFill>
          </w14:textFill>
        </w:rPr>
        <w:t>项目</w:t>
      </w:r>
    </w:p>
    <w:p>
      <w:pPr>
        <w:pStyle w:val="2"/>
        <w:numPr>
          <w:ilvl w:val="0"/>
          <w:numId w:val="3"/>
        </w:numPr>
        <w:spacing w:before="0" w:after="0" w:line="360" w:lineRule="auto"/>
        <w:rPr>
          <w:rFonts w:ascii="宋体" w:hAnsi="宋体" w:eastAsia="宋体"/>
          <w:sz w:val="32"/>
          <w:szCs w:val="32"/>
        </w:rPr>
      </w:pPr>
      <w:bookmarkStart w:id="16" w:name="_Toc8977601"/>
      <w:r>
        <w:rPr>
          <w:rFonts w:hint="eastAsia" w:ascii="宋体" w:hAnsi="宋体" w:eastAsia="宋体"/>
          <w:sz w:val="32"/>
          <w:szCs w:val="32"/>
        </w:rPr>
        <w:t>公司简介</w:t>
      </w:r>
      <w:bookmarkEnd w:id="16"/>
    </w:p>
    <w:p>
      <w:pPr>
        <w:spacing w:line="360" w:lineRule="auto"/>
        <w:rPr>
          <w:rFonts w:ascii="宋体" w:hAnsi="宋体" w:eastAsia="宋体"/>
          <w:b/>
          <w:szCs w:val="21"/>
        </w:rPr>
      </w:pPr>
      <w:r>
        <w:rPr>
          <w:rFonts w:hint="eastAsia" w:ascii="宋体" w:hAnsi="宋体" w:eastAsia="宋体"/>
          <w:b/>
          <w:szCs w:val="21"/>
        </w:rPr>
        <w:t>K12教育 · 一站式供应商</w:t>
      </w:r>
    </w:p>
    <w:p>
      <w:pPr>
        <w:pStyle w:val="11"/>
        <w:spacing w:before="0" w:beforeAutospacing="0" w:after="0" w:afterAutospacing="0" w:line="360" w:lineRule="auto"/>
        <w:ind w:firstLine="480"/>
        <w:rPr>
          <w:color w:val="333333"/>
          <w:sz w:val="21"/>
          <w:szCs w:val="21"/>
        </w:rPr>
      </w:pPr>
      <w:r>
        <w:rPr>
          <w:color w:val="333333"/>
          <w:sz w:val="21"/>
          <w:szCs w:val="21"/>
        </w:rPr>
        <w:t>学科网由归国博士陈学艺先生2003年创办，是国内领先的K12教育信息化一站式解决方案供应商，主要为各类教育人群提供三大服务：教学资源、教学信息化软件和教育云平台，并通过这些服务形成系统化解决方案，最终实现“让学习更容易”的目标。</w:t>
      </w:r>
    </w:p>
    <w:p>
      <w:pPr>
        <w:pStyle w:val="11"/>
        <w:spacing w:before="0" w:beforeAutospacing="0" w:after="0" w:afterAutospacing="0" w:line="360" w:lineRule="auto"/>
        <w:ind w:firstLine="480"/>
        <w:rPr>
          <w:color w:val="333333"/>
          <w:sz w:val="21"/>
          <w:szCs w:val="21"/>
        </w:rPr>
      </w:pPr>
      <w:r>
        <w:rPr>
          <w:color w:val="333333"/>
          <w:sz w:val="21"/>
          <w:szCs w:val="21"/>
        </w:rPr>
        <w:t>作为国内最大的K12教学内容提供商与服务商，学科网首创国内在线教育“资源分享-资源传播-交流互动”的运营模式。截至2019年5月，学科网资料总数超1000万套，总容量超40TB，提供包括试题、试卷、课件、教案、教学视频等在内的教学资源服务。</w:t>
      </w:r>
    </w:p>
    <w:p>
      <w:pPr>
        <w:pStyle w:val="11"/>
        <w:spacing w:before="0" w:beforeAutospacing="0" w:after="0" w:afterAutospacing="0" w:line="360" w:lineRule="auto"/>
        <w:ind w:firstLine="480"/>
        <w:rPr>
          <w:color w:val="333333"/>
          <w:sz w:val="21"/>
          <w:szCs w:val="21"/>
        </w:rPr>
      </w:pPr>
      <w:r>
        <w:rPr>
          <w:color w:val="333333"/>
          <w:sz w:val="21"/>
          <w:szCs w:val="21"/>
        </w:rPr>
        <w:t>学科网同时还为区域教育提供学科网等云平台服务，并围绕组卷、作业、英语学习、在线答疑、家校互动等教育需求研发了数十款教学软件，可以为教育部门、学校、教师、学生、家长等人群的不同需求提供针对性的信息化解决方案。</w:t>
      </w:r>
    </w:p>
    <w:p>
      <w:pPr>
        <w:spacing w:line="360" w:lineRule="auto"/>
        <w:rPr>
          <w:rFonts w:ascii="宋体" w:hAnsi="宋体" w:eastAsia="宋体"/>
          <w:b/>
          <w:szCs w:val="21"/>
        </w:rPr>
      </w:pPr>
      <w:r>
        <w:rPr>
          <w:rFonts w:hint="eastAsia" w:ascii="宋体" w:hAnsi="宋体" w:eastAsia="宋体"/>
          <w:b/>
          <w:szCs w:val="21"/>
        </w:rPr>
        <w:t>学科网 · 知名品牌</w:t>
      </w:r>
    </w:p>
    <w:p>
      <w:pPr>
        <w:pStyle w:val="11"/>
        <w:spacing w:before="0" w:beforeAutospacing="0" w:after="0" w:afterAutospacing="0" w:line="360" w:lineRule="auto"/>
        <w:ind w:firstLine="480"/>
        <w:rPr>
          <w:color w:val="333333"/>
          <w:sz w:val="21"/>
          <w:szCs w:val="21"/>
        </w:rPr>
      </w:pPr>
      <w:r>
        <w:rPr>
          <w:color w:val="333333"/>
          <w:sz w:val="21"/>
          <w:szCs w:val="21"/>
        </w:rPr>
        <w:t>随着业务不断扩大，学科网在2007年开始公司化运营，北京凤凰</w:t>
      </w:r>
      <w:r>
        <w:rPr>
          <w:rFonts w:hint="eastAsia"/>
          <w:color w:val="333333"/>
          <w:sz w:val="21"/>
          <w:szCs w:val="21"/>
        </w:rPr>
        <w:t>学易</w:t>
      </w:r>
      <w:r>
        <w:rPr>
          <w:color w:val="333333"/>
          <w:sz w:val="21"/>
          <w:szCs w:val="21"/>
        </w:rPr>
        <w:t>科技有限公司成立。公司是国家双软认定企业、北京市高新技术企业，总部设在北京，在西安、郑州、长春、苏州、济南等全国各地设有多个分部，员工规模超千人。</w:t>
      </w:r>
    </w:p>
    <w:p>
      <w:pPr>
        <w:pStyle w:val="11"/>
        <w:spacing w:before="0" w:beforeAutospacing="0" w:after="0" w:afterAutospacing="0" w:line="360" w:lineRule="auto"/>
        <w:ind w:firstLine="480"/>
        <w:rPr>
          <w:color w:val="333333"/>
          <w:sz w:val="21"/>
          <w:szCs w:val="21"/>
        </w:rPr>
      </w:pPr>
      <w:r>
        <w:rPr>
          <w:color w:val="333333"/>
          <w:sz w:val="21"/>
          <w:szCs w:val="21"/>
        </w:rPr>
        <w:t>经过十多年耕耘，学科网已经为全国2600多万用户（80%以上是教师用户）、5万多所学校（大部分全国百强校都是学科网友好合作伙伴）提供了专业的教育信息化服务，“学科网”品牌在学校和教师中拥有极高知名度。</w:t>
      </w:r>
    </w:p>
    <w:p>
      <w:pPr>
        <w:spacing w:line="360" w:lineRule="auto"/>
        <w:rPr>
          <w:rFonts w:ascii="宋体" w:hAnsi="宋体" w:eastAsia="宋体"/>
          <w:b/>
          <w:szCs w:val="21"/>
        </w:rPr>
      </w:pPr>
      <w:r>
        <w:rPr>
          <w:rFonts w:hint="eastAsia" w:ascii="宋体" w:hAnsi="宋体" w:eastAsia="宋体"/>
          <w:b/>
          <w:szCs w:val="21"/>
        </w:rPr>
        <w:t>创新 · 教育服务</w:t>
      </w:r>
    </w:p>
    <w:p>
      <w:pPr>
        <w:pStyle w:val="11"/>
        <w:spacing w:before="0" w:beforeAutospacing="0" w:after="0" w:afterAutospacing="0" w:line="360" w:lineRule="auto"/>
        <w:ind w:firstLine="480"/>
        <w:rPr>
          <w:color w:val="333333"/>
          <w:sz w:val="21"/>
          <w:szCs w:val="21"/>
        </w:rPr>
      </w:pPr>
      <w:r>
        <w:rPr>
          <w:color w:val="333333"/>
          <w:sz w:val="21"/>
          <w:szCs w:val="21"/>
        </w:rPr>
        <w:t>学科网将继续把现代教育理念与信息技术融为一体，实践教育管理信息化、学习方式便捷化、资料分享现代化等三大创新建设，希望从根本上解决目前国内教育发展不平衡，教育教学质量参差不齐的现状，打造全方位、立体化的教育服务。公司全体员工正为缔造教育领域内最有影响力、最受人尊敬的教育信息化集团这一企业愿景不断努力奋斗！</w:t>
      </w:r>
    </w:p>
    <w:p>
      <w:pPr>
        <w:pStyle w:val="21"/>
        <w:numPr>
          <w:ilvl w:val="0"/>
          <w:numId w:val="10"/>
        </w:numPr>
        <w:spacing w:line="360" w:lineRule="auto"/>
        <w:ind w:firstLineChars="0"/>
        <w:rPr>
          <w:rFonts w:ascii="宋体" w:hAnsi="宋体"/>
          <w:sz w:val="28"/>
          <w:szCs w:val="28"/>
        </w:rPr>
      </w:pPr>
      <w:r>
        <w:rPr>
          <w:rFonts w:hint="eastAsia" w:ascii="宋体" w:hAnsi="宋体"/>
          <w:sz w:val="28"/>
          <w:szCs w:val="28"/>
        </w:rPr>
        <w:t>客户数量</w:t>
      </w:r>
    </w:p>
    <w:p>
      <w:pPr>
        <w:spacing w:line="360" w:lineRule="auto"/>
        <w:rPr>
          <w:rFonts w:ascii="宋体" w:hAnsi="宋体" w:eastAsia="宋体"/>
          <w:sz w:val="28"/>
          <w:szCs w:val="28"/>
        </w:rPr>
      </w:pPr>
      <w:r>
        <w:rPr>
          <w:rFonts w:ascii="宋体" w:hAnsi="宋体" w:eastAsia="宋体"/>
        </w:rPr>
        <w:drawing>
          <wp:inline distT="0" distB="0" distL="0" distR="0">
            <wp:extent cx="5274310" cy="35026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5274310" cy="3502660"/>
                    </a:xfrm>
                    <a:prstGeom prst="rect">
                      <a:avLst/>
                    </a:prstGeom>
                  </pic:spPr>
                </pic:pic>
              </a:graphicData>
            </a:graphic>
          </wp:inline>
        </w:drawing>
      </w:r>
    </w:p>
    <w:p>
      <w:pPr>
        <w:spacing w:line="360" w:lineRule="auto"/>
        <w:jc w:val="center"/>
        <w:rPr>
          <w:rFonts w:ascii="宋体" w:hAnsi="宋体" w:eastAsia="宋体"/>
          <w:szCs w:val="21"/>
        </w:rPr>
      </w:pPr>
      <w:r>
        <w:rPr>
          <w:rFonts w:hint="eastAsia" w:ascii="宋体" w:hAnsi="宋体" w:eastAsia="宋体"/>
          <w:szCs w:val="21"/>
        </w:rPr>
        <w:t>学科网案例全国覆盖概览</w:t>
      </w:r>
    </w:p>
    <w:p>
      <w:pPr>
        <w:pStyle w:val="2"/>
        <w:numPr>
          <w:ilvl w:val="0"/>
          <w:numId w:val="3"/>
        </w:numPr>
        <w:spacing w:before="0" w:after="0" w:line="360" w:lineRule="auto"/>
        <w:rPr>
          <w:rFonts w:ascii="宋体" w:hAnsi="宋体" w:eastAsia="宋体"/>
          <w:sz w:val="32"/>
          <w:szCs w:val="32"/>
        </w:rPr>
      </w:pPr>
      <w:bookmarkStart w:id="17" w:name="_Toc8977602"/>
      <w:r>
        <w:rPr>
          <w:rFonts w:hint="eastAsia" w:ascii="宋体" w:hAnsi="宋体" w:eastAsia="宋体"/>
          <w:sz w:val="32"/>
          <w:szCs w:val="32"/>
        </w:rPr>
        <w:t>分项报价</w:t>
      </w:r>
      <w:bookmarkEnd w:id="17"/>
    </w:p>
    <w:p>
      <w:pPr>
        <w:rPr>
          <w:rFonts w:hint="eastAsia" w:eastAsia="宋体"/>
          <w:lang w:val="en-US" w:eastAsia="zh-CN"/>
        </w:rPr>
      </w:pPr>
      <w:r>
        <w:rPr>
          <w:rFonts w:hint="eastAsia" w:eastAsia="宋体"/>
          <w:lang w:val="en-US" w:eastAsia="zh-CN"/>
        </w:rPr>
        <w:t>校本资源库云部署：40000元/三年</w:t>
      </w:r>
    </w:p>
    <w:p>
      <w:pPr>
        <w:rPr>
          <w:rFonts w:hint="eastAsia" w:eastAsia="宋体"/>
          <w:lang w:val="en-US" w:eastAsia="zh-CN"/>
        </w:rPr>
      </w:pPr>
      <w:r>
        <w:rPr>
          <w:rFonts w:hint="eastAsia" w:eastAsia="宋体"/>
          <w:lang w:val="en-US" w:eastAsia="zh-CN"/>
        </w:rPr>
        <w:t>校本资源库本地部署：18万</w:t>
      </w:r>
    </w:p>
    <w:p>
      <w:pPr>
        <w:rPr>
          <w:rFonts w:hint="eastAsia" w:eastAsia="宋体"/>
          <w:lang w:val="en-US" w:eastAsia="zh-CN"/>
        </w:rPr>
      </w:pPr>
      <w:r>
        <w:rPr>
          <w:rFonts w:hint="eastAsia" w:eastAsia="宋体"/>
          <w:lang w:val="en-US" w:eastAsia="zh-CN"/>
        </w:rPr>
        <w:t>学科网资源网校通：初中学段39800元/三年</w:t>
      </w:r>
    </w:p>
    <w:p>
      <w:pPr>
        <w:rPr>
          <w:rFonts w:hint="eastAsia" w:eastAsia="宋体"/>
          <w:lang w:val="en-US" w:eastAsia="zh-CN"/>
        </w:rPr>
      </w:pPr>
    </w:p>
    <w:p>
      <w:pPr>
        <w:rPr>
          <w:rFonts w:hint="default" w:eastAsia="宋体"/>
          <w:lang w:val="en-US" w:eastAsia="zh-CN"/>
        </w:rPr>
      </w:pPr>
      <w:r>
        <w:rPr>
          <w:rFonts w:hint="eastAsia" w:eastAsia="宋体"/>
          <w:lang w:val="en-US" w:eastAsia="zh-CN"/>
        </w:rPr>
        <w:t>联系方式人学科网江权：13773963271（微信同号）</w:t>
      </w:r>
    </w:p>
    <w:p>
      <w:pPr>
        <w:spacing w:line="360" w:lineRule="auto"/>
        <w:ind w:left="420" w:leftChars="200" w:right="840" w:rightChars="400"/>
        <w:jc w:val="right"/>
        <w:rPr>
          <w:rFonts w:hint="eastAsia" w:ascii="宋体" w:hAnsi="宋体" w:eastAsia="宋体"/>
          <w:color w:val="666666"/>
          <w:szCs w:val="21"/>
        </w:rPr>
      </w:pPr>
    </w:p>
    <w:p>
      <w:pPr>
        <w:spacing w:line="360" w:lineRule="auto"/>
        <w:ind w:left="420" w:leftChars="200" w:right="840" w:rightChars="400"/>
        <w:jc w:val="right"/>
        <w:rPr>
          <w:rFonts w:hint="eastAsia" w:ascii="宋体" w:hAnsi="宋体" w:eastAsia="宋体"/>
          <w:color w:val="666666"/>
          <w:szCs w:val="21"/>
        </w:rPr>
      </w:pPr>
    </w:p>
    <w:p>
      <w:pPr>
        <w:spacing w:line="360" w:lineRule="auto"/>
        <w:ind w:left="420" w:leftChars="200" w:right="840" w:rightChars="400"/>
        <w:jc w:val="right"/>
        <w:rPr>
          <w:rFonts w:hint="eastAsia" w:ascii="宋体" w:hAnsi="宋体" w:eastAsia="宋体"/>
          <w:color w:val="666666"/>
          <w:szCs w:val="21"/>
        </w:rPr>
      </w:pPr>
    </w:p>
    <w:p>
      <w:pPr>
        <w:spacing w:line="360" w:lineRule="auto"/>
        <w:ind w:left="420" w:leftChars="200" w:right="840" w:rightChars="400"/>
        <w:jc w:val="right"/>
        <w:rPr>
          <w:rFonts w:ascii="宋体" w:hAnsi="宋体" w:eastAsia="宋体"/>
          <w:color w:val="666666"/>
          <w:szCs w:val="21"/>
        </w:rPr>
      </w:pPr>
      <w:r>
        <w:rPr>
          <w:rFonts w:hint="eastAsia" w:ascii="宋体" w:hAnsi="宋体" w:eastAsia="宋体"/>
          <w:color w:val="666666"/>
          <w:szCs w:val="21"/>
        </w:rPr>
        <w:t>北京凤凰学易科技有限公司</w:t>
      </w:r>
    </w:p>
    <w:p>
      <w:pPr>
        <w:spacing w:line="360" w:lineRule="auto"/>
        <w:ind w:right="840"/>
        <w:jc w:val="right"/>
        <w:rPr>
          <w:rFonts w:ascii="宋体" w:hAnsi="宋体" w:eastAsia="宋体"/>
          <w:color w:val="666666"/>
          <w:szCs w:val="21"/>
        </w:rPr>
      </w:pPr>
    </w:p>
    <w:sectPr>
      <w:headerReference r:id="rId3" w:type="default"/>
      <w:footerReference r:id="rId4" w:type="default"/>
      <w:pgSz w:w="11906" w:h="16838"/>
      <w:pgMar w:top="1440" w:right="1800" w:bottom="1440" w:left="1800" w:header="1077" w:footer="10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微软雅黑"/>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952811"/>
      <w:docPartObj>
        <w:docPartGallery w:val="autotext"/>
      </w:docPartObj>
    </w:sdtPr>
    <w:sdtContent>
      <w:sdt>
        <w:sdtPr>
          <w:id w:val="-91709375"/>
          <w:docPartObj>
            <w:docPartGallery w:val="autotext"/>
          </w:docPartObj>
        </w:sdtPr>
        <w:sdtContent>
          <w:p>
            <w:pPr>
              <w:pStyle w:val="7"/>
              <w:jc w:val="center"/>
            </w:pPr>
            <w:r>
              <w:rPr>
                <w:rFonts w:ascii="微软雅黑" w:hAnsi="微软雅黑" w:eastAsia="微软雅黑"/>
              </w:rPr>
              <mc:AlternateContent>
                <mc:Choice Requires="wps">
                  <w:drawing>
                    <wp:anchor distT="0" distB="0" distL="114300" distR="114300" simplePos="0" relativeHeight="251659264" behindDoc="0" locked="0" layoutInCell="1" allowOverlap="1">
                      <wp:simplePos x="0" y="0"/>
                      <wp:positionH relativeFrom="margin">
                        <wp:posOffset>6985</wp:posOffset>
                      </wp:positionH>
                      <wp:positionV relativeFrom="paragraph">
                        <wp:posOffset>-104775</wp:posOffset>
                      </wp:positionV>
                      <wp:extent cx="5248275" cy="0"/>
                      <wp:effectExtent l="0" t="0" r="28575" b="19050"/>
                      <wp:wrapNone/>
                      <wp:docPr id="6" name="直接连接符 6"/>
                      <wp:cNvGraphicFramePr/>
                      <a:graphic xmlns:a="http://schemas.openxmlformats.org/drawingml/2006/main">
                        <a:graphicData uri="http://schemas.microsoft.com/office/word/2010/wordprocessingShape">
                          <wps:wsp>
                            <wps:cNvCnPr/>
                            <wps:spPr>
                              <a:xfrm>
                                <a:off x="0" y="0"/>
                                <a:ext cx="524827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8.25pt;height:0pt;width:413.25pt;mso-position-horizontal-relative:margin;z-index:251659264;mso-width-relative:page;mso-height-relative:page;" filled="f" stroked="t" coordsize="21600,21600" o:gfxdata="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zZrAa1AAAAAkBAAAPAAAAAAAAAAEA&#10;IAAAACIAAABkcnMvZG93bnJldi54bWxQSwECFAAUAAAACACHTuJAs23wM9oBAACFAwAADgAAAAAA&#10;AAABACAAAAAjAQAAZHJzL2Uyb0RvYy54bWxQSwUGAAAAAAYABgBZAQAAbwUAAAAA&#10;">
                      <v:fill on="f" focussize="0,0"/>
                      <v:stroke weight="0.5pt" color="#7F7F7F [1612]" miterlimit="8" joinstyle="miter"/>
                      <v:imagedata o:title=""/>
                      <o:lock v:ext="edit" aspectratio="f"/>
                    </v:line>
                  </w:pict>
                </mc:Fallback>
              </mc:AlternateContent>
            </w:r>
            <w:r>
              <w:rPr>
                <w:rFonts w:ascii="微软雅黑" w:hAnsi="微软雅黑" w:eastAsia="微软雅黑"/>
                <w:lang w:val="zh-CN"/>
              </w:rPr>
              <w:t xml:space="preserve"> </w:t>
            </w:r>
            <w:r>
              <w:rPr>
                <w:rFonts w:ascii="微软雅黑" w:hAnsi="微软雅黑" w:eastAsia="微软雅黑"/>
                <w:b/>
                <w:bCs/>
                <w:sz w:val="24"/>
                <w:szCs w:val="24"/>
              </w:rPr>
              <w:fldChar w:fldCharType="begin"/>
            </w:r>
            <w:r>
              <w:rPr>
                <w:rFonts w:ascii="微软雅黑" w:hAnsi="微软雅黑" w:eastAsia="微软雅黑"/>
                <w:b/>
                <w:bCs/>
              </w:rPr>
              <w:instrText xml:space="preserve">PAGE</w:instrText>
            </w:r>
            <w:r>
              <w:rPr>
                <w:rFonts w:ascii="微软雅黑" w:hAnsi="微软雅黑" w:eastAsia="微软雅黑"/>
                <w:b/>
                <w:bCs/>
                <w:sz w:val="24"/>
                <w:szCs w:val="24"/>
              </w:rPr>
              <w:fldChar w:fldCharType="separate"/>
            </w:r>
            <w:r>
              <w:rPr>
                <w:rFonts w:ascii="微软雅黑" w:hAnsi="微软雅黑" w:eastAsia="微软雅黑"/>
                <w:b/>
                <w:bCs/>
              </w:rPr>
              <w:t>6</w:t>
            </w:r>
            <w:r>
              <w:rPr>
                <w:rFonts w:ascii="微软雅黑" w:hAnsi="微软雅黑" w:eastAsia="微软雅黑"/>
                <w:b/>
                <w:bCs/>
                <w:sz w:val="24"/>
                <w:szCs w:val="24"/>
              </w:rPr>
              <w:fldChar w:fldCharType="end"/>
            </w:r>
            <w:r>
              <w:rPr>
                <w:rFonts w:ascii="微软雅黑" w:hAnsi="微软雅黑" w:eastAsia="微软雅黑"/>
                <w:lang w:val="zh-CN"/>
              </w:rPr>
              <w:t xml:space="preserve"> / </w:t>
            </w:r>
            <w:r>
              <w:rPr>
                <w:rFonts w:ascii="微软雅黑" w:hAnsi="微软雅黑" w:eastAsia="微软雅黑"/>
                <w:b/>
                <w:bCs/>
                <w:sz w:val="24"/>
                <w:szCs w:val="24"/>
              </w:rPr>
              <w:fldChar w:fldCharType="begin"/>
            </w:r>
            <w:r>
              <w:rPr>
                <w:rFonts w:ascii="微软雅黑" w:hAnsi="微软雅黑" w:eastAsia="微软雅黑"/>
                <w:b/>
                <w:bCs/>
              </w:rPr>
              <w:instrText xml:space="preserve">NUMPAGES</w:instrText>
            </w:r>
            <w:r>
              <w:rPr>
                <w:rFonts w:ascii="微软雅黑" w:hAnsi="微软雅黑" w:eastAsia="微软雅黑"/>
                <w:b/>
                <w:bCs/>
                <w:sz w:val="24"/>
                <w:szCs w:val="24"/>
              </w:rPr>
              <w:fldChar w:fldCharType="separate"/>
            </w:r>
            <w:r>
              <w:rPr>
                <w:rFonts w:ascii="微软雅黑" w:hAnsi="微软雅黑" w:eastAsia="微软雅黑"/>
                <w:b/>
                <w:bCs/>
              </w:rPr>
              <w:t>12</w:t>
            </w:r>
            <w:r>
              <w:rPr>
                <w:rFonts w:ascii="微软雅黑" w:hAnsi="微软雅黑" w:eastAsia="微软雅黑"/>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tabs>
        <w:tab w:val="left" w:pos="3540"/>
        <w:tab w:val="left" w:pos="6885"/>
        <w:tab w:val="left" w:pos="7575"/>
        <w:tab w:val="clear" w:pos="8306"/>
      </w:tabs>
      <w:ind w:firstLine="420"/>
      <w:jc w:val="left"/>
      <w:rPr>
        <w:rFonts w:ascii="宋体" w:hAnsi="宋体" w:eastAsia="宋体"/>
      </w:rPr>
    </w:pPr>
    <w:r>
      <w:rPr>
        <w:rFonts w:ascii="宋体" w:hAnsi="宋体" w:eastAsia="宋体"/>
      </w:rPr>
      <w:tab/>
    </w:r>
    <w:r>
      <w:rPr>
        <w:rFonts w:ascii="宋体" w:hAnsi="宋体" w:eastAsia="宋体"/>
      </w:rPr>
      <w:t xml:space="preserve">                      </w:t>
    </w:r>
    <w:r>
      <w:rPr>
        <w:rFonts w:hint="eastAsia" w:ascii="宋体" w:hAnsi="宋体" w:eastAsia="宋体"/>
      </w:rPr>
      <w:t>北京凤凰学易科技有限公司[外]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3634B"/>
    <w:multiLevelType w:val="multilevel"/>
    <w:tmpl w:val="1543634B"/>
    <w:lvl w:ilvl="0" w:tentative="0">
      <w:start w:val="1"/>
      <w:numFmt w:val="bullet"/>
      <w:lvlText w:val=""/>
      <w:lvlJc w:val="left"/>
      <w:pPr>
        <w:ind w:left="630" w:hanging="420"/>
      </w:pPr>
      <w:rPr>
        <w:rFonts w:hint="default" w:ascii="Wingdings" w:hAnsi="Wingdings"/>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1">
    <w:nsid w:val="1A0A2EA3"/>
    <w:multiLevelType w:val="multilevel"/>
    <w:tmpl w:val="1A0A2E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6A719DD"/>
    <w:multiLevelType w:val="multilevel"/>
    <w:tmpl w:val="26A719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CA3180D"/>
    <w:multiLevelType w:val="multilevel"/>
    <w:tmpl w:val="2CA3180D"/>
    <w:lvl w:ilvl="0" w:tentative="0">
      <w:start w:val="1"/>
      <w:numFmt w:val="decimal"/>
      <w:lvlText w:val="%1."/>
      <w:lvlJc w:val="left"/>
      <w:pPr>
        <w:tabs>
          <w:tab w:val="left" w:pos="0"/>
        </w:tabs>
        <w:ind w:left="0" w:firstLine="0"/>
      </w:pPr>
      <w:rPr>
        <w:rFonts w:hint="eastAsia" w:eastAsia="黑体"/>
        <w:b/>
        <w:i w:val="0"/>
        <w:sz w:val="28"/>
        <w:szCs w:val="28"/>
      </w:rPr>
    </w:lvl>
    <w:lvl w:ilvl="1" w:tentative="0">
      <w:start w:val="1"/>
      <w:numFmt w:val="decimal"/>
      <w:pStyle w:val="3"/>
      <w:lvlText w:val="%1.%2."/>
      <w:lvlJc w:val="left"/>
      <w:pPr>
        <w:tabs>
          <w:tab w:val="left" w:pos="0"/>
        </w:tabs>
        <w:ind w:left="0" w:firstLine="0"/>
      </w:pPr>
      <w:rPr>
        <w:rFonts w:hint="eastAsia"/>
      </w:rPr>
    </w:lvl>
    <w:lvl w:ilvl="2" w:tentative="0">
      <w:start w:val="1"/>
      <w:numFmt w:val="decimal"/>
      <w:pStyle w:val="4"/>
      <w:lvlText w:val="%1.%2.%3."/>
      <w:lvlJc w:val="left"/>
      <w:pPr>
        <w:tabs>
          <w:tab w:val="left" w:pos="0"/>
        </w:tabs>
        <w:ind w:left="0"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5"/>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3F4D3C38"/>
    <w:multiLevelType w:val="multilevel"/>
    <w:tmpl w:val="3F4D3C38"/>
    <w:lvl w:ilvl="0" w:tentative="0">
      <w:start w:val="2"/>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2"/>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0257FB5"/>
    <w:multiLevelType w:val="multilevel"/>
    <w:tmpl w:val="40257FB5"/>
    <w:lvl w:ilvl="0" w:tentative="0">
      <w:start w:val="1"/>
      <w:numFmt w:val="bullet"/>
      <w:lvlText w:val=""/>
      <w:lvlJc w:val="left"/>
      <w:pPr>
        <w:ind w:left="278" w:hanging="420"/>
      </w:pPr>
      <w:rPr>
        <w:rFonts w:hint="default" w:ascii="Wingdings" w:hAnsi="Wingdings"/>
      </w:rPr>
    </w:lvl>
    <w:lvl w:ilvl="1" w:tentative="0">
      <w:start w:val="1"/>
      <w:numFmt w:val="bullet"/>
      <w:lvlText w:val=""/>
      <w:lvlJc w:val="left"/>
      <w:pPr>
        <w:ind w:left="698" w:hanging="420"/>
      </w:pPr>
      <w:rPr>
        <w:rFonts w:hint="default" w:ascii="Wingdings" w:hAnsi="Wingdings"/>
      </w:rPr>
    </w:lvl>
    <w:lvl w:ilvl="2" w:tentative="0">
      <w:start w:val="1"/>
      <w:numFmt w:val="bullet"/>
      <w:lvlText w:val=""/>
      <w:lvlJc w:val="left"/>
      <w:pPr>
        <w:ind w:left="1118" w:hanging="420"/>
      </w:pPr>
      <w:rPr>
        <w:rFonts w:hint="default" w:ascii="Wingdings" w:hAnsi="Wingdings"/>
      </w:rPr>
    </w:lvl>
    <w:lvl w:ilvl="3" w:tentative="0">
      <w:start w:val="1"/>
      <w:numFmt w:val="bullet"/>
      <w:lvlText w:val=""/>
      <w:lvlJc w:val="left"/>
      <w:pPr>
        <w:ind w:left="1538" w:hanging="420"/>
      </w:pPr>
      <w:rPr>
        <w:rFonts w:hint="default" w:ascii="Wingdings" w:hAnsi="Wingdings"/>
      </w:rPr>
    </w:lvl>
    <w:lvl w:ilvl="4" w:tentative="0">
      <w:start w:val="1"/>
      <w:numFmt w:val="bullet"/>
      <w:lvlText w:val=""/>
      <w:lvlJc w:val="left"/>
      <w:pPr>
        <w:ind w:left="1958" w:hanging="420"/>
      </w:pPr>
      <w:rPr>
        <w:rFonts w:hint="default" w:ascii="Wingdings" w:hAnsi="Wingdings"/>
      </w:rPr>
    </w:lvl>
    <w:lvl w:ilvl="5" w:tentative="0">
      <w:start w:val="1"/>
      <w:numFmt w:val="bullet"/>
      <w:lvlText w:val=""/>
      <w:lvlJc w:val="left"/>
      <w:pPr>
        <w:ind w:left="2378" w:hanging="420"/>
      </w:pPr>
      <w:rPr>
        <w:rFonts w:hint="default" w:ascii="Wingdings" w:hAnsi="Wingdings"/>
      </w:rPr>
    </w:lvl>
    <w:lvl w:ilvl="6" w:tentative="0">
      <w:start w:val="1"/>
      <w:numFmt w:val="bullet"/>
      <w:lvlText w:val=""/>
      <w:lvlJc w:val="left"/>
      <w:pPr>
        <w:ind w:left="2798" w:hanging="420"/>
      </w:pPr>
      <w:rPr>
        <w:rFonts w:hint="default" w:ascii="Wingdings" w:hAnsi="Wingdings"/>
      </w:rPr>
    </w:lvl>
    <w:lvl w:ilvl="7" w:tentative="0">
      <w:start w:val="1"/>
      <w:numFmt w:val="bullet"/>
      <w:lvlText w:val=""/>
      <w:lvlJc w:val="left"/>
      <w:pPr>
        <w:ind w:left="3218" w:hanging="420"/>
      </w:pPr>
      <w:rPr>
        <w:rFonts w:hint="default" w:ascii="Wingdings" w:hAnsi="Wingdings"/>
      </w:rPr>
    </w:lvl>
    <w:lvl w:ilvl="8" w:tentative="0">
      <w:start w:val="1"/>
      <w:numFmt w:val="bullet"/>
      <w:lvlText w:val=""/>
      <w:lvlJc w:val="left"/>
      <w:pPr>
        <w:ind w:left="3638" w:hanging="420"/>
      </w:pPr>
      <w:rPr>
        <w:rFonts w:hint="default" w:ascii="Wingdings" w:hAnsi="Wingdings"/>
      </w:rPr>
    </w:lvl>
  </w:abstractNum>
  <w:abstractNum w:abstractNumId="6">
    <w:nsid w:val="464501E6"/>
    <w:multiLevelType w:val="multilevel"/>
    <w:tmpl w:val="464501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947525E"/>
    <w:multiLevelType w:val="multilevel"/>
    <w:tmpl w:val="5947525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5EED61DD"/>
    <w:multiLevelType w:val="multilevel"/>
    <w:tmpl w:val="5EED61DD"/>
    <w:lvl w:ilvl="0" w:tentative="0">
      <w:start w:val="1"/>
      <w:numFmt w:val="bullet"/>
      <w:pStyle w:val="2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7FFC4603"/>
    <w:multiLevelType w:val="multilevel"/>
    <w:tmpl w:val="7FFC46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8"/>
  </w:num>
  <w:num w:numId="3">
    <w:abstractNumId w:val="4"/>
  </w:num>
  <w:num w:numId="4">
    <w:abstractNumId w:val="1"/>
  </w:num>
  <w:num w:numId="5">
    <w:abstractNumId w:val="2"/>
  </w:num>
  <w:num w:numId="6">
    <w:abstractNumId w:val="9"/>
  </w:num>
  <w:num w:numId="7">
    <w:abstractNumId w:val="5"/>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F0A"/>
    <w:rsid w:val="00022D76"/>
    <w:rsid w:val="000673FB"/>
    <w:rsid w:val="0007756B"/>
    <w:rsid w:val="00091FC4"/>
    <w:rsid w:val="000B11D2"/>
    <w:rsid w:val="000C3D0C"/>
    <w:rsid w:val="00125990"/>
    <w:rsid w:val="00135D88"/>
    <w:rsid w:val="001377FC"/>
    <w:rsid w:val="00145B93"/>
    <w:rsid w:val="001500AC"/>
    <w:rsid w:val="00155CA6"/>
    <w:rsid w:val="00161D65"/>
    <w:rsid w:val="0016751A"/>
    <w:rsid w:val="00187962"/>
    <w:rsid w:val="00196527"/>
    <w:rsid w:val="001A57F8"/>
    <w:rsid w:val="001B01BF"/>
    <w:rsid w:val="001C05E3"/>
    <w:rsid w:val="00203F52"/>
    <w:rsid w:val="00224291"/>
    <w:rsid w:val="002311F6"/>
    <w:rsid w:val="0023626B"/>
    <w:rsid w:val="002509C9"/>
    <w:rsid w:val="002568B9"/>
    <w:rsid w:val="002C1D1D"/>
    <w:rsid w:val="002D282B"/>
    <w:rsid w:val="002E1FA0"/>
    <w:rsid w:val="002F4380"/>
    <w:rsid w:val="00317E15"/>
    <w:rsid w:val="00332F35"/>
    <w:rsid w:val="0033350C"/>
    <w:rsid w:val="003337D1"/>
    <w:rsid w:val="00355A28"/>
    <w:rsid w:val="0036726F"/>
    <w:rsid w:val="00384A63"/>
    <w:rsid w:val="00387911"/>
    <w:rsid w:val="003C72A3"/>
    <w:rsid w:val="003F1F16"/>
    <w:rsid w:val="003F3577"/>
    <w:rsid w:val="004156C3"/>
    <w:rsid w:val="00433271"/>
    <w:rsid w:val="00443AC4"/>
    <w:rsid w:val="00461F64"/>
    <w:rsid w:val="00477ED5"/>
    <w:rsid w:val="004910AC"/>
    <w:rsid w:val="004B1F3A"/>
    <w:rsid w:val="004B4520"/>
    <w:rsid w:val="004D6B8D"/>
    <w:rsid w:val="004E0E2B"/>
    <w:rsid w:val="004E40FF"/>
    <w:rsid w:val="004E5363"/>
    <w:rsid w:val="00513623"/>
    <w:rsid w:val="00532BF9"/>
    <w:rsid w:val="00534EEF"/>
    <w:rsid w:val="00573AE2"/>
    <w:rsid w:val="005E282E"/>
    <w:rsid w:val="005E56BF"/>
    <w:rsid w:val="005E65D9"/>
    <w:rsid w:val="00625686"/>
    <w:rsid w:val="00631A56"/>
    <w:rsid w:val="00651B22"/>
    <w:rsid w:val="00654FD1"/>
    <w:rsid w:val="006559EF"/>
    <w:rsid w:val="00663EC1"/>
    <w:rsid w:val="006A20B0"/>
    <w:rsid w:val="006A5CAD"/>
    <w:rsid w:val="006C5602"/>
    <w:rsid w:val="006D1846"/>
    <w:rsid w:val="007309FC"/>
    <w:rsid w:val="007C0817"/>
    <w:rsid w:val="007D581D"/>
    <w:rsid w:val="008112B1"/>
    <w:rsid w:val="00811AA4"/>
    <w:rsid w:val="00812E35"/>
    <w:rsid w:val="008552A9"/>
    <w:rsid w:val="00872126"/>
    <w:rsid w:val="00876418"/>
    <w:rsid w:val="008F1CB0"/>
    <w:rsid w:val="009054AC"/>
    <w:rsid w:val="00916FD7"/>
    <w:rsid w:val="00944E0B"/>
    <w:rsid w:val="00972295"/>
    <w:rsid w:val="009978E3"/>
    <w:rsid w:val="009E127D"/>
    <w:rsid w:val="00A50A3D"/>
    <w:rsid w:val="00A83B1E"/>
    <w:rsid w:val="00A8632D"/>
    <w:rsid w:val="00AB4089"/>
    <w:rsid w:val="00AE585F"/>
    <w:rsid w:val="00B40047"/>
    <w:rsid w:val="00B40069"/>
    <w:rsid w:val="00B61E36"/>
    <w:rsid w:val="00B71F0A"/>
    <w:rsid w:val="00B819A7"/>
    <w:rsid w:val="00B950F1"/>
    <w:rsid w:val="00B967FE"/>
    <w:rsid w:val="00BA04F7"/>
    <w:rsid w:val="00BB61AD"/>
    <w:rsid w:val="00BE435A"/>
    <w:rsid w:val="00C3576F"/>
    <w:rsid w:val="00C50CFF"/>
    <w:rsid w:val="00C5147F"/>
    <w:rsid w:val="00C5174B"/>
    <w:rsid w:val="00C53BAF"/>
    <w:rsid w:val="00C707D8"/>
    <w:rsid w:val="00C8527D"/>
    <w:rsid w:val="00CB1B25"/>
    <w:rsid w:val="00CE5C87"/>
    <w:rsid w:val="00D06532"/>
    <w:rsid w:val="00D14DF1"/>
    <w:rsid w:val="00D2244C"/>
    <w:rsid w:val="00D25054"/>
    <w:rsid w:val="00D26275"/>
    <w:rsid w:val="00D8036D"/>
    <w:rsid w:val="00D94A56"/>
    <w:rsid w:val="00DC25DC"/>
    <w:rsid w:val="00DD0ABD"/>
    <w:rsid w:val="00E13F86"/>
    <w:rsid w:val="00E50BF7"/>
    <w:rsid w:val="00EA3CDD"/>
    <w:rsid w:val="00EB350F"/>
    <w:rsid w:val="00F1222F"/>
    <w:rsid w:val="00F26DED"/>
    <w:rsid w:val="00F424B2"/>
    <w:rsid w:val="00F47632"/>
    <w:rsid w:val="00F63266"/>
    <w:rsid w:val="00F716A7"/>
    <w:rsid w:val="00F86A9E"/>
    <w:rsid w:val="00FA4CC0"/>
    <w:rsid w:val="00FB4C10"/>
    <w:rsid w:val="00FC4E48"/>
    <w:rsid w:val="00FF161F"/>
    <w:rsid w:val="00FF2594"/>
    <w:rsid w:val="00FF5958"/>
    <w:rsid w:val="046B1B45"/>
    <w:rsid w:val="38851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rFonts w:ascii="Times New Roman" w:hAnsi="Times New Roman" w:eastAsia="仿宋" w:cs="Times New Roman"/>
      <w:b/>
      <w:bCs/>
      <w:kern w:val="44"/>
      <w:sz w:val="44"/>
      <w:szCs w:val="44"/>
    </w:rPr>
  </w:style>
  <w:style w:type="paragraph" w:styleId="3">
    <w:name w:val="heading 2"/>
    <w:basedOn w:val="1"/>
    <w:next w:val="1"/>
    <w:link w:val="17"/>
    <w:qFormat/>
    <w:uiPriority w:val="0"/>
    <w:pPr>
      <w:keepNext/>
      <w:keepLines/>
      <w:numPr>
        <w:ilvl w:val="1"/>
        <w:numId w:val="1"/>
      </w:numPr>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18"/>
    <w:qFormat/>
    <w:uiPriority w:val="0"/>
    <w:pPr>
      <w:keepNext/>
      <w:keepLines/>
      <w:numPr>
        <w:ilvl w:val="2"/>
        <w:numId w:val="1"/>
      </w:numPr>
      <w:spacing w:before="260" w:after="260" w:line="416" w:lineRule="auto"/>
      <w:outlineLvl w:val="2"/>
    </w:pPr>
    <w:rPr>
      <w:rFonts w:ascii="Times New Roman" w:hAnsi="Times New Roman" w:eastAsia="仿宋" w:cs="Times New Roman"/>
      <w:b/>
      <w:bCs/>
      <w:sz w:val="32"/>
      <w:szCs w:val="32"/>
    </w:rPr>
  </w:style>
  <w:style w:type="paragraph" w:styleId="5">
    <w:name w:val="heading 4"/>
    <w:basedOn w:val="1"/>
    <w:next w:val="1"/>
    <w:link w:val="19"/>
    <w:qFormat/>
    <w:uiPriority w:val="0"/>
    <w:pPr>
      <w:keepNext/>
      <w:keepLines/>
      <w:numPr>
        <w:ilvl w:val="3"/>
        <w:numId w:val="1"/>
      </w:numPr>
      <w:spacing w:before="280" w:after="290" w:line="376" w:lineRule="auto"/>
      <w:outlineLvl w:val="3"/>
    </w:pPr>
    <w:rPr>
      <w:rFonts w:ascii="Arial" w:hAnsi="Arial" w:eastAsia="黑体" w:cs="Times New Roman"/>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29"/>
    <w:semiHidden/>
    <w:unhideWhenUsed/>
    <w:qFormat/>
    <w:uiPriority w:val="99"/>
    <w:pPr>
      <w:ind w:left="100" w:leftChars="2500"/>
    </w:p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0"/>
    <w:pPr>
      <w:pBdr>
        <w:bottom w:val="single" w:color="auto" w:sz="6" w:space="1"/>
      </w:pBdr>
      <w:tabs>
        <w:tab w:val="center" w:pos="4153"/>
        <w:tab w:val="right" w:pos="8306"/>
      </w:tabs>
      <w:snapToGrid w:val="0"/>
      <w:spacing w:line="360" w:lineRule="auto"/>
      <w:jc w:val="center"/>
    </w:pPr>
    <w:rPr>
      <w:rFonts w:ascii="Times New Roman" w:hAnsi="Times New Roman" w:eastAsia="仿宋" w:cs="Times New Roman"/>
      <w:sz w:val="18"/>
      <w:szCs w:val="18"/>
    </w:rPr>
  </w:style>
  <w:style w:type="paragraph" w:styleId="9">
    <w:name w:val="toc 1"/>
    <w:basedOn w:val="1"/>
    <w:next w:val="1"/>
    <w:unhideWhenUsed/>
    <w:qFormat/>
    <w:uiPriority w:val="39"/>
    <w:pPr>
      <w:tabs>
        <w:tab w:val="left" w:pos="840"/>
        <w:tab w:val="right" w:leader="dot" w:pos="8296"/>
      </w:tabs>
      <w:jc w:val="left"/>
    </w:pPr>
  </w:style>
  <w:style w:type="paragraph" w:styleId="10">
    <w:name w:val="toc 2"/>
    <w:basedOn w:val="1"/>
    <w:next w:val="1"/>
    <w:unhideWhenUsed/>
    <w:qFormat/>
    <w:uiPriority w:val="39"/>
    <w:pPr>
      <w:tabs>
        <w:tab w:val="right" w:leader="dot" w:pos="8296"/>
      </w:tabs>
      <w:spacing w:line="360" w:lineRule="auto"/>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3"/>
    <w:qFormat/>
    <w:uiPriority w:val="10"/>
    <w:pPr>
      <w:spacing w:before="240" w:after="60" w:line="360" w:lineRule="auto"/>
      <w:jc w:val="center"/>
      <w:outlineLvl w:val="0"/>
    </w:pPr>
    <w:rPr>
      <w:rFonts w:eastAsia="宋体" w:asciiTheme="majorHAnsi" w:hAnsiTheme="majorHAnsi" w:cstheme="majorBidi"/>
      <w:b/>
      <w:bCs/>
      <w:sz w:val="32"/>
      <w:szCs w:val="32"/>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1 字符"/>
    <w:basedOn w:val="14"/>
    <w:link w:val="2"/>
    <w:qFormat/>
    <w:uiPriority w:val="9"/>
    <w:rPr>
      <w:rFonts w:ascii="Times New Roman" w:hAnsi="Times New Roman" w:eastAsia="仿宋" w:cs="Times New Roman"/>
      <w:b/>
      <w:bCs/>
      <w:kern w:val="44"/>
      <w:sz w:val="44"/>
      <w:szCs w:val="44"/>
    </w:rPr>
  </w:style>
  <w:style w:type="character" w:customStyle="1" w:styleId="17">
    <w:name w:val="标题 2 字符"/>
    <w:basedOn w:val="14"/>
    <w:link w:val="3"/>
    <w:qFormat/>
    <w:uiPriority w:val="0"/>
    <w:rPr>
      <w:rFonts w:ascii="Arial" w:hAnsi="Arial" w:eastAsia="黑体" w:cs="Times New Roman"/>
      <w:b/>
      <w:bCs/>
      <w:sz w:val="32"/>
      <w:szCs w:val="32"/>
    </w:rPr>
  </w:style>
  <w:style w:type="character" w:customStyle="1" w:styleId="18">
    <w:name w:val="标题 3 字符"/>
    <w:basedOn w:val="14"/>
    <w:link w:val="4"/>
    <w:qFormat/>
    <w:uiPriority w:val="0"/>
    <w:rPr>
      <w:rFonts w:ascii="Times New Roman" w:hAnsi="Times New Roman" w:eastAsia="仿宋" w:cs="Times New Roman"/>
      <w:b/>
      <w:bCs/>
      <w:sz w:val="32"/>
      <w:szCs w:val="32"/>
    </w:rPr>
  </w:style>
  <w:style w:type="character" w:customStyle="1" w:styleId="19">
    <w:name w:val="标题 4 字符"/>
    <w:basedOn w:val="14"/>
    <w:link w:val="5"/>
    <w:qFormat/>
    <w:uiPriority w:val="0"/>
    <w:rPr>
      <w:rFonts w:ascii="Arial" w:hAnsi="Arial" w:eastAsia="黑体" w:cs="Times New Roman"/>
      <w:b/>
      <w:bCs/>
      <w:sz w:val="28"/>
      <w:szCs w:val="28"/>
    </w:rPr>
  </w:style>
  <w:style w:type="character" w:customStyle="1" w:styleId="20">
    <w:name w:val="页眉 字符"/>
    <w:basedOn w:val="14"/>
    <w:link w:val="8"/>
    <w:qFormat/>
    <w:uiPriority w:val="99"/>
    <w:rPr>
      <w:rFonts w:ascii="Times New Roman" w:hAnsi="Times New Roman" w:eastAsia="仿宋" w:cs="Times New Roman"/>
      <w:sz w:val="18"/>
      <w:szCs w:val="18"/>
    </w:rPr>
  </w:style>
  <w:style w:type="paragraph" w:styleId="21">
    <w:name w:val="List Paragraph"/>
    <w:basedOn w:val="1"/>
    <w:link w:val="22"/>
    <w:qFormat/>
    <w:uiPriority w:val="34"/>
    <w:pPr>
      <w:ind w:firstLine="420" w:firstLineChars="200"/>
    </w:pPr>
    <w:rPr>
      <w:rFonts w:ascii="Calibri" w:hAnsi="Calibri" w:eastAsia="宋体" w:cs="Times New Roman"/>
    </w:rPr>
  </w:style>
  <w:style w:type="character" w:customStyle="1" w:styleId="22">
    <w:name w:val="列表段落 字符"/>
    <w:link w:val="21"/>
    <w:qFormat/>
    <w:uiPriority w:val="34"/>
    <w:rPr>
      <w:rFonts w:ascii="Calibri" w:hAnsi="Calibri" w:eastAsia="宋体" w:cs="Times New Roman"/>
    </w:rPr>
  </w:style>
  <w:style w:type="character" w:customStyle="1" w:styleId="23">
    <w:name w:val="标题 字符"/>
    <w:basedOn w:val="14"/>
    <w:link w:val="12"/>
    <w:qFormat/>
    <w:uiPriority w:val="10"/>
    <w:rPr>
      <w:rFonts w:eastAsia="宋体" w:asciiTheme="majorHAnsi" w:hAnsiTheme="majorHAnsi" w:cstheme="majorBidi"/>
      <w:b/>
      <w:bCs/>
      <w:sz w:val="32"/>
      <w:szCs w:val="32"/>
    </w:rPr>
  </w:style>
  <w:style w:type="character" w:customStyle="1" w:styleId="24">
    <w:name w:val="列表项1 Char"/>
    <w:link w:val="25"/>
    <w:qFormat/>
    <w:locked/>
    <w:uiPriority w:val="0"/>
    <w:rPr>
      <w:sz w:val="24"/>
    </w:rPr>
  </w:style>
  <w:style w:type="paragraph" w:customStyle="1" w:styleId="25">
    <w:name w:val="列表项1"/>
    <w:basedOn w:val="21"/>
    <w:link w:val="24"/>
    <w:qFormat/>
    <w:uiPriority w:val="0"/>
    <w:pPr>
      <w:numPr>
        <w:ilvl w:val="0"/>
        <w:numId w:val="2"/>
      </w:numPr>
      <w:ind w:firstLine="0" w:firstLineChars="0"/>
      <w:contextualSpacing/>
    </w:pPr>
    <w:rPr>
      <w:rFonts w:asciiTheme="minorHAnsi" w:hAnsiTheme="minorHAnsi" w:eastAsiaTheme="minorEastAsia" w:cstheme="minorBidi"/>
      <w:sz w:val="24"/>
    </w:rPr>
  </w:style>
  <w:style w:type="character" w:customStyle="1" w:styleId="26">
    <w:name w:val="页脚 字符"/>
    <w:basedOn w:val="14"/>
    <w:link w:val="7"/>
    <w:qFormat/>
    <w:uiPriority w:val="99"/>
    <w:rPr>
      <w:sz w:val="18"/>
      <w:szCs w:val="18"/>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qFormat/>
    <w:uiPriority w:val="99"/>
    <w:rPr>
      <w:kern w:val="2"/>
      <w:sz w:val="18"/>
    </w:rPr>
  </w:style>
  <w:style w:type="character" w:customStyle="1" w:styleId="29">
    <w:name w:val="日期 字符"/>
    <w:basedOn w:val="14"/>
    <w:link w:val="6"/>
    <w:semiHidden/>
    <w:qFormat/>
    <w:uiPriority w:val="99"/>
  </w:style>
  <w:style w:type="paragraph" w:customStyle="1" w:styleId="30">
    <w:name w:val="正文缩进1"/>
    <w:basedOn w:val="1"/>
    <w:qFormat/>
    <w:uiPriority w:val="0"/>
    <w:pPr>
      <w:ind w:firstLine="42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5F9066-554F-4A95-A2ED-43FA366FF039}">
  <ds:schemaRefs/>
</ds:datastoreItem>
</file>

<file path=docProps/app.xml><?xml version="1.0" encoding="utf-8"?>
<Properties xmlns="http://schemas.openxmlformats.org/officeDocument/2006/extended-properties" xmlns:vt="http://schemas.openxmlformats.org/officeDocument/2006/docPropsVTypes">
  <Template>Normal</Template>
  <Pages>19</Pages>
  <Words>852</Words>
  <Characters>4859</Characters>
  <Lines>40</Lines>
  <Paragraphs>11</Paragraphs>
  <TotalTime>2688</TotalTime>
  <ScaleCrop>false</ScaleCrop>
  <LinksUpToDate>false</LinksUpToDate>
  <CharactersWithSpaces>5700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2017-02-25T09:53:00Z</dcterms:created>
  <dc:creator>Cao Hui</dc:creator>
  <cp:lastModifiedBy>Administrator</cp:lastModifiedBy>
  <cp:lastPrinted>2016-05-28T07:24:00Z</cp:lastPrinted>
  <dcterms:modified xsi:type="dcterms:W3CDTF">2020-03-31T08:27:53Z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