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pPr>
        <w:spacing w:before="0" w:after="0" w:line="240" w:lineRule="auto"/>
        <w:ind/>
        <w:jc w:val="center"/>
        <w:rPr>
          <w:rFonts w:ascii="宋体" w:hAnsi="宋体" w:eastAsia="宋体"/>
          <w:b w:val="true"/>
          <w:bCs w:val="true"/>
          <w:color w:val="000000"/>
          <w:sz w:val="36"/>
          <w:szCs w:val="36"/>
        </w:rPr>
      </w:pPr>
      <w:r>
        <w:rPr>
          <w:rFonts w:ascii="宋体" w:hAnsi="宋体" w:eastAsia="宋体"/>
          <w:b w:val="true"/>
          <w:bCs w:val="true"/>
          <w:color w:val="000000"/>
          <w:sz w:val="36"/>
          <w:szCs w:val="36"/>
        </w:rPr>
        <w:t>第</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九 周</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工</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作</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计</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划</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（4月19日—4月25日）</w:t>
      </w:r>
    </w:p>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教育主题：</w:t>
      </w:r>
      <w:r>
        <w:rPr>
          <w:rFonts w:ascii="宋体" w:hAnsi="宋体" w:eastAsia="宋体"/>
          <w:b w:val="true"/>
          <w:bCs w:val="true"/>
          <w:color w:val="000000"/>
          <w:sz w:val="24"/>
          <w:szCs w:val="24"/>
        </w:rPr>
        <w:t>轻声缓步靠右行 课间游戏讲文明</w:t>
      </w:r>
    </w:p>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bl>
      <w:tblPr>
        <w:tblStyle w:val="a7"/>
        <w:tblW w:w="0" w:type="auto"/>
        <w:tblInd w:w="0"/>
        <w:tblLayout w:type="fixed"/>
        <w:tblCellMar>
          <w:top w:w="120"/>
          <w:left w:w="60"/>
          <w:bottom w:w="120"/>
          <w:right w:w="60"/>
        </w:tblCellMar>
        <w:tblLook w:firstRow="1" w:lastRow="0" w:firstColumn="1" w:lastColumn="0" w:noHBand="0" w:noVBand="1" w:val="04A0"/>
      </w:tblPr>
      <w:tblGrid>
        <w:gridCol w:w="1365"/>
        <w:gridCol w:w="1980"/>
        <w:gridCol w:w="4155"/>
        <w:gridCol w:w="1575"/>
        <w:gridCol w:w="1800"/>
        <w:gridCol w:w="3060"/>
      </w:tblGrid>
      <w:tr>
        <w:trPr>
          <w:trHeight w:val="480" w:hRule="atLeast"/>
        </w:trPr>
        <w:tc>
          <w:tcPr>
            <w:tcW w:w="3345" w:type="dxa"/>
            <w:gridSpan w:val="2"/>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具</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体</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时</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间</w:t>
            </w:r>
          </w:p>
        </w:tc>
        <w:tc>
          <w:tcPr>
            <w:tcW w:w="4155"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工</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作</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内</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容</w:t>
            </w:r>
          </w:p>
        </w:tc>
        <w:tc>
          <w:tcPr>
            <w:tcW w:w="1575"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工</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作</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地</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点</w:t>
            </w:r>
          </w:p>
        </w:tc>
        <w:tc>
          <w:tcPr>
            <w:tcW w:w="1800"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责</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任</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部</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门</w:t>
            </w:r>
          </w:p>
        </w:tc>
        <w:tc>
          <w:tcPr>
            <w:tcW w:w="3060"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责</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任</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人</w:t>
            </w:r>
          </w:p>
        </w:tc>
      </w:tr>
      <w:tr>
        <w:trPr>
          <w:trHeight w:val="90"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480" w:hRule="atLeast"/>
        </w:trPr>
        <w:tc>
          <w:tcPr>
            <w:tcW w:w="136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大课间</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升旗仪式</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操场</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仲桃 周明珠</w:t>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4月19日</w:t>
            </w:r>
          </w:p>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（周一）</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上午9：30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幼小衔接课程</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一年级各班</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一年级全体教师</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周一到周五</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省乡村义务教育领军教师培养集中培训</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南京</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刘琴</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中午</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全校大扫除</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全校</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行政办</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全体师生</w:t>
            </w:r>
          </w:p>
        </w:tc>
      </w:tr>
      <w:tr>
        <w:trPr>
          <w:trHeight w:val="43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中午12：00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语数英教研组长会议</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三楼会议室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全体语数英教研组长</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中午12:10-1:00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现代快报小记者活动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星星鸟剧场</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仲桃</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13:30-16:00</w:t>
            </w:r>
          </w:p>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六年级社会实践活动之专业技能体验</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常州旅游商贸高等职业技术学校</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六年级全体师生及部分行政</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下午4:00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学校环境卫生及文化布置检查</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全校</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 xml:space="preserve">行政办 </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全体行政及部分办公室主任</w:t>
            </w:r>
          </w:p>
        </w:tc>
      </w:tr>
      <w:tr>
        <w:trPr>
          <w:trHeight w:val="105"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 xml:space="preserve">	</w:t>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4月20日</w:t>
            </w:r>
          </w:p>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（周二）</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上午8：20——11：15</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语文整合研究所第二次活动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星河实小</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高茹、是鉴圳</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28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90"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4月21日</w:t>
            </w:r>
          </w:p>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（周三）</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全天</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全校视力筛查（具体安排见通知）</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一楼美术教室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吴爱玲 各班班主任</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上午9：30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数学组基本功比赛大练兵</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未来教室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印丽华、汤叶丹、孙晓薇、徐艺</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下午1：10——1：40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区整班写字比赛</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班级</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各年级准备</w:t>
            </w:r>
          </w:p>
        </w:tc>
      </w:tr>
      <w:tr>
        <w:trPr>
          <w:trHeight w:val="480" w:hRule="atLeast"/>
        </w:trPr>
        <w:tc>
          <w:tcPr>
            <w:tcW w:w="136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ff0000"/>
                <w:sz w:val="21"/>
                <w:szCs w:val="21"/>
              </w:rPr>
            </w:pPr>
            <w:r>
              <w:rPr>
                <w:rFonts w:ascii="宋体" w:hAnsi="宋体" w:eastAsia="宋体"/>
                <w:color w:val="ff0000"/>
                <w:sz w:val="21"/>
                <w:szCs w:val="21"/>
              </w:rPr>
              <w:t>全天</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ff0000"/>
                <w:sz w:val="21"/>
                <w:szCs w:val="21"/>
              </w:rPr>
            </w:pPr>
            <w:r>
              <w:rPr>
                <w:rFonts w:ascii="宋体" w:hAnsi="宋体" w:eastAsia="宋体"/>
                <w:color w:val="ff0000"/>
                <w:sz w:val="21"/>
                <w:szCs w:val="21"/>
              </w:rPr>
              <w:t>红色领航书香献礼——新北区全民阅读地图发布暨新桥街道第六届读书节启动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ff0000"/>
                <w:sz w:val="21"/>
                <w:szCs w:val="21"/>
              </w:rPr>
            </w:pPr>
            <w:r>
              <w:rPr>
                <w:rFonts w:ascii="宋体" w:hAnsi="宋体" w:eastAsia="宋体"/>
                <w:color w:val="ff0000"/>
                <w:sz w:val="21"/>
                <w:szCs w:val="21"/>
              </w:rPr>
              <w:t>图书馆、星星鸟剧场、全域教室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ff0000"/>
                <w:sz w:val="21"/>
                <w:szCs w:val="21"/>
              </w:rPr>
            </w:pPr>
            <w:r>
              <w:rPr>
                <w:rFonts w:ascii="宋体" w:hAnsi="宋体" w:eastAsia="宋体"/>
                <w:color w:val="ff0000"/>
                <w:sz w:val="21"/>
                <w:szCs w:val="21"/>
              </w:rPr>
              <w:t>校长室</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ff0000"/>
                <w:sz w:val="21"/>
                <w:szCs w:val="21"/>
              </w:rPr>
            </w:pPr>
            <w:r>
              <w:rPr>
                <w:rFonts w:ascii="宋体" w:hAnsi="宋体" w:eastAsia="宋体"/>
                <w:color w:val="ff0000"/>
                <w:sz w:val="21"/>
                <w:szCs w:val="21"/>
              </w:rPr>
              <w:t>相关师生</w:t>
            </w:r>
          </w:p>
        </w:tc>
      </w:tr>
      <w:tr>
        <w:trPr>
          <w:trHeight w:val="105"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4月22日</w:t>
            </w:r>
          </w:p>
          <w:p>
            <w:pPr>
              <w:spacing w:before="0" w:after="0" w:line="240" w:lineRule="auto"/>
              <w:ind/>
              <w:jc w:val="both"/>
              <w:rPr>
                <w:rFonts w:ascii="微软雅黑" w:hAnsi="微软雅黑" w:eastAsia="微软雅黑"/>
                <w:color w:val="000000"/>
                <w:sz w:val="21"/>
                <w:szCs w:val="21"/>
              </w:rPr>
            </w:pPr>
            <w:r>
              <w:rPr>
                <w:rFonts w:ascii="宋体" w:hAnsi="宋体" w:eastAsia="宋体"/>
                <w:b w:val="true"/>
                <w:bCs w:val="true"/>
                <w:color w:val="000000"/>
                <w:sz w:val="24"/>
                <w:szCs w:val="24"/>
              </w:rPr>
              <w:t>（周四）</w:t>
            </w:r>
          </w:p>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 xml:space="preserve"> </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上午8：20——11：30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姜明红工作室活动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博爱小学</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江燕</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全天</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期中阶段练习</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各班</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全体教师</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下午3:00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参加全区中小学幼儿园教师信息技术应用能力提升工程2.0专项培训启动暨培训会议</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星星鸟剧场</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教师发展中心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顾俐 杨立颖 韩绪丽</w:t>
            </w:r>
          </w:p>
        </w:tc>
      </w:tr>
      <w:tr>
        <w:trPr>
          <w:trHeight w:val="31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下午2：00——3：30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区语文基本功竞赛校内选拔（教材分析及教学设计）</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全域教室</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在编及聘用制教师</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12：30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常州市小学数学乡村教师骨干培育站</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龙城小学</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汤叶丹、印丽华、孙晓薇、徐艺</w:t>
            </w:r>
          </w:p>
        </w:tc>
      </w:tr>
      <w:tr>
        <w:trPr>
          <w:trHeight w:val="105"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微软雅黑" w:hAnsi="微软雅黑" w:eastAsia="微软雅黑"/>
                <w:color w:val="000000"/>
                <w:sz w:val="21"/>
                <w:szCs w:val="21"/>
              </w:rPr>
            </w:pPr>
            <w:r>
              <w:rPr>
                <w:rFonts w:ascii="微软雅黑" w:hAnsi="微软雅黑" w:eastAsia="微软雅黑"/>
                <w:color w:val="000000"/>
                <w:sz w:val="21"/>
                <w:szCs w:val="21"/>
              </w:rPr>
            </w:r>
          </w:p>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4月23日</w:t>
            </w:r>
          </w:p>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（周五）</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上午8:00-11:30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参加新北区国防教育进校园暨罗溪中心小学品格提升工程项目现场展示活动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罗溪中心小学</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陈俊 仲桃</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参加泰山小学开放活动</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泰山小学</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教师发展中心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杨立颖等</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全天</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上交“生命教育月”活动案例</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网络</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仲桃</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全天</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期中阶段练习</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各班</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全体教师</w:t>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微软雅黑" w:hAnsi="微软雅黑" w:eastAsia="微软雅黑"/>
                <w:color w:val="000000"/>
                <w:sz w:val="21"/>
                <w:szCs w:val="21"/>
              </w:rPr>
            </w:pPr>
            <w:r>
              <w:rPr>
                <w:rFonts w:ascii="微软雅黑" w:hAnsi="微软雅黑" w:eastAsia="微软雅黑"/>
                <w:color w:val="000000"/>
                <w:sz w:val="21"/>
                <w:szCs w:val="21"/>
              </w:rPr>
            </w:r>
          </w:p>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4月24日</w:t>
            </w:r>
          </w:p>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（周六）</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上午8：30—17：00</w:t>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firstLineChars="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参加2021年新北区中小学生棋类比赛</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常州技师学院</w:t>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 xml:space="preserve">宗红芬 谈文文 </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firstLineChars="40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休   息</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4月25日</w:t>
            </w:r>
          </w:p>
          <w:p>
            <w:pPr>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（周日）</w:t>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调上5月4号（周二）的课</w:t>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415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57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8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306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r>
    </w:tbl>
    <w:p>
      <w:pPr>
        <w:spacing w:before="0" w:after="0" w:line="240" w:lineRule="auto"/>
        <w:ind w:firstLineChars="4200"/>
        <w:jc w:val="both"/>
        <w:rPr>
          <w:rFonts w:ascii="Calibri" w:hAnsi="Calibri" w:eastAsia="Calibri"/>
          <w:b w:val="true"/>
          <w:bCs w:val="true"/>
          <w:color w:val="000000"/>
          <w:sz w:val="24"/>
          <w:szCs w:val="24"/>
        </w:rPr>
      </w:pPr>
      <w:r>
        <w:rPr>
          <w:rFonts w:ascii="微软雅黑" w:hAnsi="微软雅黑" w:eastAsia="微软雅黑"/>
          <w:color w:val="000000"/>
          <w:sz w:val="21"/>
          <w:szCs w:val="21"/>
        </w:rPr>
      </w:r>
      <w:r>
        <w:rPr>
          <w:rFonts w:ascii="宋体" w:hAnsi="宋体" w:eastAsia="宋体"/>
          <w:b w:val="true"/>
          <w:bCs w:val="true"/>
          <w:color w:val="000000"/>
          <w:sz w:val="24"/>
          <w:szCs w:val="24"/>
        </w:rPr>
        <w:t>常州市新北区新桥第二实验小学</w:t>
      </w:r>
      <w:r>
        <w:rPr>
          <w:rFonts w:ascii="Calibri" w:hAnsi="Calibri" w:eastAsia="Calibri"/>
          <w:b w:val="true"/>
          <w:bCs w:val="true"/>
          <w:color w:val="000000"/>
          <w:sz w:val="24"/>
          <w:szCs w:val="24"/>
        </w:rPr>
        <w:t xml:space="preserve">                                                                                               </w:t>
      </w:r>
    </w:p>
    <w:p>
      <w:pPr>
        <w:snapToGrid w:val="false"/>
        <w:spacing w:before="0" w:after="0" w:line="240" w:lineRule="auto"/>
        <w:ind/>
        <w:jc w:val="left"/>
        <w:rPr>
          <w:rFonts w:ascii="微软雅黑" w:hAnsi="微软雅黑" w:eastAsia="微软雅黑"/>
          <w:color w:val="000000"/>
          <w:sz w:val="21"/>
          <w:szCs w:val="21"/>
        </w:rPr>
      </w:pPr>
      <w:r>
        <w:rPr>
          <w:rFonts w:ascii="Calibri" w:hAnsi="Calibri" w:eastAsia="Calibri"/>
          <w:b w:val="true"/>
          <w:bCs w:val="true"/>
          <w:color w:val="000000"/>
          <w:sz w:val="24"/>
          <w:szCs w:val="24"/>
        </w:rPr>
        <w:t xml:space="preserve">
</w:t>
      </w:r>
    </w:p>
    <w:sectPr w:rsidR="00C604EC">
      <w:pgSz w:w="16838" w:h="11906"/>
      <w:pgMar w:top="851" w:right="1440" w:bottom="85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Tencent</properties:Application>
  <properties:AppVersion>3.3</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