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84"/>
          <w:szCs w:val="84"/>
        </w:rPr>
      </w:pPr>
    </w:p>
    <w:p>
      <w:pPr>
        <w:jc w:val="center"/>
        <w:rPr>
          <w:rFonts w:ascii="华文中宋" w:hAnsi="华文中宋" w:eastAsia="华文中宋"/>
          <w:b/>
          <w:sz w:val="84"/>
          <w:szCs w:val="84"/>
        </w:rPr>
      </w:pPr>
      <w:r>
        <w:rPr>
          <w:rFonts w:hint="eastAsia" w:ascii="华文中宋" w:hAnsi="华文中宋" w:eastAsia="华文中宋"/>
          <w:b/>
          <w:sz w:val="84"/>
          <w:szCs w:val="84"/>
        </w:rPr>
        <w:t>评 估 报 告 书</w:t>
      </w:r>
    </w:p>
    <w:p>
      <w:pPr>
        <w:rPr>
          <w:rFonts w:hint="eastAsia"/>
        </w:rPr>
      </w:pPr>
    </w:p>
    <w:p/>
    <w:p/>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6068" w:type="dxa"/>
        <w:tblInd w:w="126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460"/>
        <w:gridCol w:w="208"/>
        <w:gridCol w:w="440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评估项目</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nil"/>
              <w:left w:val="nil"/>
              <w:bottom w:val="single" w:color="auto" w:sz="4" w:space="0"/>
              <w:right w:val="nil"/>
            </w:tcBorders>
            <w:vAlign w:val="bottom"/>
          </w:tcPr>
          <w:p>
            <w:pPr>
              <w:spacing w:line="360" w:lineRule="exact"/>
              <w:jc w:val="center"/>
              <w:rPr>
                <w:rFonts w:hint="eastAsia" w:ascii="黑体" w:eastAsia="黑体"/>
                <w:sz w:val="32"/>
                <w:szCs w:val="32"/>
                <w:lang w:eastAsia="zh-CN"/>
              </w:rPr>
            </w:pPr>
            <w:r>
              <w:rPr>
                <w:rFonts w:hint="eastAsia" w:ascii="黑体" w:eastAsia="黑体"/>
                <w:sz w:val="32"/>
                <w:szCs w:val="32"/>
                <w:lang w:eastAsia="zh-CN"/>
              </w:rPr>
              <w:t>素质教育</w:t>
            </w:r>
            <w:r>
              <w:rPr>
                <w:rFonts w:hint="eastAsia" w:ascii="黑体" w:eastAsia="黑体"/>
                <w:sz w:val="32"/>
                <w:szCs w:val="32"/>
              </w:rPr>
              <w:t>督导</w:t>
            </w:r>
            <w:r>
              <w:rPr>
                <w:rFonts w:hint="eastAsia" w:ascii="黑体" w:eastAsia="黑体"/>
                <w:sz w:val="32"/>
                <w:szCs w:val="32"/>
                <w:lang w:eastAsia="zh-CN"/>
              </w:rPr>
              <w:t>考核</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被评学校</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single" w:color="auto" w:sz="4" w:space="0"/>
              <w:left w:val="nil"/>
              <w:bottom w:val="single" w:color="auto" w:sz="4" w:space="0"/>
              <w:right w:val="nil"/>
            </w:tcBorders>
            <w:vAlign w:val="bottom"/>
          </w:tcPr>
          <w:p>
            <w:pPr>
              <w:spacing w:line="360" w:lineRule="exact"/>
              <w:jc w:val="center"/>
              <w:rPr>
                <w:rFonts w:hint="eastAsia" w:ascii="黑体" w:hAnsi="ˎ̥" w:eastAsia="黑体" w:cs="宋体"/>
                <w:color w:val="000000"/>
                <w:kern w:val="0"/>
                <w:sz w:val="32"/>
                <w:szCs w:val="32"/>
              </w:rPr>
            </w:pPr>
            <w:r>
              <w:rPr>
                <w:rFonts w:hint="eastAsia" w:ascii="黑体" w:hAnsi="ˎ̥" w:eastAsia="黑体" w:cs="宋体"/>
                <w:color w:val="000000"/>
                <w:kern w:val="0"/>
                <w:sz w:val="32"/>
                <w:szCs w:val="32"/>
                <w:lang w:eastAsia="zh-CN"/>
              </w:rPr>
              <w:t>常州市雕庄中心小学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评估时间</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single" w:color="auto" w:sz="4" w:space="0"/>
              <w:left w:val="nil"/>
              <w:bottom w:val="single" w:color="auto" w:sz="4" w:space="0"/>
              <w:right w:val="nil"/>
            </w:tcBorders>
            <w:vAlign w:val="bottom"/>
          </w:tcPr>
          <w:p>
            <w:pPr>
              <w:spacing w:line="360" w:lineRule="exact"/>
              <w:jc w:val="center"/>
              <w:rPr>
                <w:rFonts w:hint="eastAsia" w:ascii="黑体" w:eastAsia="黑体"/>
                <w:sz w:val="30"/>
                <w:szCs w:val="30"/>
              </w:rPr>
            </w:pPr>
            <w:r>
              <w:rPr>
                <w:rFonts w:hint="eastAsia" w:ascii="黑体" w:eastAsia="黑体"/>
                <w:sz w:val="30"/>
                <w:szCs w:val="30"/>
                <w:lang w:val="en-US" w:eastAsia="zh-CN"/>
              </w:rPr>
              <w:t>2020</w:t>
            </w:r>
            <w:r>
              <w:rPr>
                <w:rFonts w:hint="eastAsia" w:ascii="黑体" w:eastAsia="黑体"/>
                <w:sz w:val="30"/>
                <w:szCs w:val="30"/>
              </w:rPr>
              <w:t>年</w:t>
            </w:r>
            <w:r>
              <w:rPr>
                <w:rFonts w:hint="eastAsia" w:ascii="黑体" w:eastAsia="黑体"/>
                <w:sz w:val="30"/>
                <w:szCs w:val="30"/>
                <w:lang w:val="en-US" w:eastAsia="zh-CN"/>
              </w:rPr>
              <w:t>11</w:t>
            </w:r>
            <w:r>
              <w:rPr>
                <w:rFonts w:hint="eastAsia" w:ascii="黑体" w:eastAsia="黑体"/>
                <w:sz w:val="30"/>
                <w:szCs w:val="30"/>
              </w:rPr>
              <w:t>月</w:t>
            </w:r>
            <w:r>
              <w:rPr>
                <w:rFonts w:hint="eastAsia" w:ascii="黑体" w:eastAsia="黑体"/>
                <w:sz w:val="30"/>
                <w:szCs w:val="30"/>
                <w:lang w:val="en-US" w:eastAsia="zh-CN"/>
              </w:rPr>
              <w:t>18</w:t>
            </w:r>
            <w:r>
              <w:rPr>
                <w:rFonts w:hint="eastAsia" w:ascii="黑体" w:eastAsia="黑体"/>
                <w:sz w:val="30"/>
                <w:szCs w:val="30"/>
              </w:rPr>
              <w:t>日</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联系电话</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single" w:color="auto" w:sz="4" w:space="0"/>
              <w:left w:val="nil"/>
              <w:bottom w:val="single" w:color="auto" w:sz="4" w:space="0"/>
              <w:right w:val="nil"/>
            </w:tcBorders>
            <w:vAlign w:val="bottom"/>
          </w:tcPr>
          <w:p>
            <w:pPr>
              <w:spacing w:line="360" w:lineRule="exact"/>
              <w:jc w:val="center"/>
              <w:rPr>
                <w:rFonts w:hint="eastAsia" w:ascii="黑体" w:eastAsia="黑体"/>
                <w:sz w:val="30"/>
                <w:szCs w:val="30"/>
                <w:lang w:eastAsia="zh-CN"/>
              </w:rPr>
            </w:pPr>
            <w:r>
              <w:rPr>
                <w:rFonts w:hint="eastAsia" w:ascii="黑体" w:eastAsia="黑体"/>
                <w:sz w:val="30"/>
                <w:szCs w:val="30"/>
                <w:lang w:val="en-US" w:eastAsia="zh-CN"/>
              </w:rPr>
              <w:t>88830042</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sz w:val="44"/>
          <w:szCs w:val="44"/>
        </w:rPr>
      </w:pPr>
    </w:p>
    <w:p>
      <w:pPr>
        <w:jc w:val="center"/>
        <w:rPr>
          <w:rFonts w:hint="eastAsia"/>
          <w:b/>
          <w:sz w:val="44"/>
          <w:szCs w:val="44"/>
        </w:rPr>
      </w:pPr>
    </w:p>
    <w:p>
      <w:pPr>
        <w:jc w:val="center"/>
        <w:rPr>
          <w:rFonts w:hint="eastAsia" w:eastAsiaTheme="minorEastAsia"/>
          <w:b/>
          <w:sz w:val="44"/>
          <w:szCs w:val="44"/>
          <w:lang w:eastAsia="zh-CN"/>
        </w:rPr>
      </w:pPr>
      <w:r>
        <w:rPr>
          <w:rFonts w:hint="eastAsia"/>
          <w:b/>
          <w:sz w:val="44"/>
          <w:szCs w:val="44"/>
        </w:rPr>
        <w:t>天宁区</w:t>
      </w:r>
      <w:r>
        <w:rPr>
          <w:rFonts w:hint="eastAsia"/>
          <w:b/>
          <w:sz w:val="44"/>
          <w:szCs w:val="44"/>
          <w:lang w:eastAsia="zh-CN"/>
        </w:rPr>
        <w:t>人民政府教育督导委员会办公室</w:t>
      </w:r>
    </w:p>
    <w:p>
      <w:pPr>
        <w:jc w:val="center"/>
        <w:rPr>
          <w:rFonts w:hint="eastAsia"/>
          <w:b/>
          <w:sz w:val="44"/>
          <w:szCs w:val="44"/>
        </w:rPr>
      </w:pPr>
    </w:p>
    <w:p>
      <w:pPr>
        <w:jc w:val="center"/>
        <w:rPr>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36"/>
          <w:szCs w:val="36"/>
          <w:lang w:eastAsia="zh-CN"/>
        </w:rPr>
        <w:sectPr>
          <w:footerReference r:id="rId3" w:type="even"/>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32"/>
          <w:szCs w:val="32"/>
          <w:vertAlign w:val="baseline"/>
          <w:lang w:eastAsia="zh-CN"/>
        </w:rPr>
      </w:pPr>
      <w:r>
        <w:rPr>
          <w:rFonts w:hint="eastAsia" w:ascii="方正小标宋_GBK" w:hAnsi="方正小标宋_GBK" w:eastAsia="方正小标宋_GBK" w:cs="方正小标宋_GBK"/>
          <w:b/>
          <w:bCs/>
          <w:sz w:val="32"/>
          <w:szCs w:val="32"/>
          <w:lang w:eastAsia="zh-CN"/>
        </w:rPr>
        <w:t>常州市雕庄中心小学</w:t>
      </w:r>
      <w:r>
        <w:rPr>
          <w:rFonts w:hint="eastAsia" w:ascii="方正小标宋_GBK" w:hAnsi="方正小标宋_GBK" w:eastAsia="方正小标宋_GBK" w:cs="方正小标宋_GBK"/>
          <w:b/>
          <w:bCs/>
          <w:sz w:val="32"/>
          <w:szCs w:val="32"/>
        </w:rPr>
        <w:t>区级</w:t>
      </w:r>
      <w:r>
        <w:rPr>
          <w:rFonts w:hint="eastAsia" w:ascii="方正小标宋_GBK" w:hAnsi="方正小标宋_GBK" w:eastAsia="方正小标宋_GBK" w:cs="方正小标宋_GBK"/>
          <w:b/>
          <w:bCs/>
          <w:sz w:val="32"/>
          <w:szCs w:val="32"/>
          <w:lang w:eastAsia="zh-CN"/>
        </w:rPr>
        <w:t>素质教育</w:t>
      </w:r>
      <w:r>
        <w:rPr>
          <w:rFonts w:hint="eastAsia" w:ascii="方正小标宋_GBK" w:hAnsi="方正小标宋_GBK" w:eastAsia="方正小标宋_GBK" w:cs="方正小标宋_GBK"/>
          <w:b/>
          <w:bCs/>
          <w:sz w:val="32"/>
          <w:szCs w:val="32"/>
        </w:rPr>
        <w:t>督导评估报告</w:t>
      </w: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086"/>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92" w:type="dxa"/>
            <w:vMerge w:val="restart"/>
            <w:textDirection w:val="tbRlV"/>
            <w:vAlign w:val="center"/>
          </w:tcPr>
          <w:p>
            <w:pPr>
              <w:jc w:val="center"/>
              <w:rPr>
                <w:rFonts w:hint="eastAsia"/>
                <w:sz w:val="28"/>
                <w:szCs w:val="28"/>
                <w:lang w:eastAsia="zh-CN"/>
              </w:rPr>
            </w:pPr>
            <w:r>
              <w:rPr>
                <w:rFonts w:hint="eastAsia"/>
                <w:sz w:val="28"/>
                <w:szCs w:val="28"/>
                <w:lang w:eastAsia="zh-CN"/>
              </w:rPr>
              <w:t>评</w:t>
            </w:r>
            <w:r>
              <w:rPr>
                <w:rFonts w:hint="eastAsia"/>
                <w:sz w:val="28"/>
                <w:szCs w:val="28"/>
                <w:lang w:val="en-US" w:eastAsia="zh-CN"/>
              </w:rPr>
              <w:t xml:space="preserve"> </w:t>
            </w:r>
            <w:r>
              <w:rPr>
                <w:rFonts w:hint="eastAsia"/>
                <w:sz w:val="28"/>
                <w:szCs w:val="28"/>
                <w:lang w:eastAsia="zh-CN"/>
              </w:rPr>
              <w:t>估</w:t>
            </w:r>
            <w:r>
              <w:rPr>
                <w:rFonts w:hint="eastAsia"/>
                <w:sz w:val="28"/>
                <w:szCs w:val="28"/>
                <w:lang w:val="en-US" w:eastAsia="zh-CN"/>
              </w:rPr>
              <w:t xml:space="preserve"> </w:t>
            </w:r>
            <w:r>
              <w:rPr>
                <w:rFonts w:hint="eastAsia"/>
                <w:sz w:val="28"/>
                <w:szCs w:val="28"/>
                <w:lang w:eastAsia="zh-CN"/>
              </w:rPr>
              <w:t>组</w:t>
            </w:r>
            <w:r>
              <w:rPr>
                <w:rFonts w:hint="eastAsia"/>
                <w:sz w:val="28"/>
                <w:szCs w:val="28"/>
                <w:lang w:val="en-US" w:eastAsia="zh-CN"/>
              </w:rPr>
              <w:t xml:space="preserve"> </w:t>
            </w:r>
            <w:r>
              <w:rPr>
                <w:rFonts w:hint="eastAsia"/>
                <w:sz w:val="28"/>
                <w:szCs w:val="28"/>
                <w:lang w:eastAsia="zh-CN"/>
              </w:rPr>
              <w:t>成</w:t>
            </w:r>
            <w:r>
              <w:rPr>
                <w:rFonts w:hint="eastAsia"/>
                <w:sz w:val="28"/>
                <w:szCs w:val="28"/>
                <w:lang w:val="en-US" w:eastAsia="zh-CN"/>
              </w:rPr>
              <w:t xml:space="preserve"> </w:t>
            </w:r>
            <w:r>
              <w:rPr>
                <w:rFonts w:hint="eastAsia"/>
                <w:sz w:val="28"/>
                <w:szCs w:val="28"/>
                <w:lang w:eastAsia="zh-CN"/>
              </w:rPr>
              <w:t>员</w:t>
            </w:r>
          </w:p>
        </w:tc>
        <w:tc>
          <w:tcPr>
            <w:tcW w:w="2086" w:type="dxa"/>
            <w:vAlign w:val="center"/>
          </w:tcPr>
          <w:p>
            <w:pPr>
              <w:jc w:val="center"/>
              <w:rPr>
                <w:rFonts w:hint="eastAsia"/>
                <w:sz w:val="28"/>
                <w:szCs w:val="28"/>
                <w:lang w:eastAsia="zh-CN"/>
              </w:rPr>
            </w:pPr>
            <w:r>
              <w:rPr>
                <w:rFonts w:hint="eastAsia"/>
                <w:sz w:val="28"/>
                <w:szCs w:val="28"/>
                <w:lang w:eastAsia="zh-CN"/>
              </w:rPr>
              <w:t>组长</w:t>
            </w:r>
          </w:p>
        </w:tc>
        <w:tc>
          <w:tcPr>
            <w:tcW w:w="6296" w:type="dxa"/>
            <w:vAlign w:val="center"/>
          </w:tcPr>
          <w:p>
            <w:pPr>
              <w:jc w:val="center"/>
              <w:rPr>
                <w:rFonts w:hint="eastAsia"/>
                <w:sz w:val="28"/>
                <w:szCs w:val="28"/>
                <w:lang w:eastAsia="zh-CN"/>
              </w:rPr>
            </w:pPr>
            <w:r>
              <w:rPr>
                <w:rFonts w:hint="eastAsia"/>
                <w:sz w:val="28"/>
                <w:szCs w:val="28"/>
                <w:lang w:val="en-US" w:eastAsia="zh-CN"/>
              </w:rPr>
              <w:t>沈亚萍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92" w:type="dxa"/>
            <w:vMerge w:val="continue"/>
            <w:vAlign w:val="center"/>
          </w:tcPr>
          <w:p>
            <w:pPr>
              <w:jc w:val="center"/>
              <w:rPr>
                <w:rFonts w:hint="eastAsia"/>
                <w:sz w:val="28"/>
                <w:szCs w:val="28"/>
              </w:rPr>
            </w:pPr>
          </w:p>
        </w:tc>
        <w:tc>
          <w:tcPr>
            <w:tcW w:w="2086" w:type="dxa"/>
            <w:vAlign w:val="center"/>
          </w:tcPr>
          <w:p>
            <w:pPr>
              <w:jc w:val="center"/>
              <w:rPr>
                <w:rFonts w:hint="eastAsia"/>
                <w:sz w:val="28"/>
                <w:szCs w:val="28"/>
                <w:lang w:eastAsia="zh-CN"/>
              </w:rPr>
            </w:pPr>
            <w:r>
              <w:rPr>
                <w:rFonts w:hint="eastAsia"/>
                <w:sz w:val="28"/>
                <w:szCs w:val="28"/>
                <w:lang w:eastAsia="zh-CN"/>
              </w:rPr>
              <w:t>组员</w:t>
            </w:r>
          </w:p>
        </w:tc>
        <w:tc>
          <w:tcPr>
            <w:tcW w:w="6296" w:type="dxa"/>
            <w:vAlign w:val="center"/>
          </w:tcPr>
          <w:p>
            <w:pPr>
              <w:jc w:val="center"/>
              <w:rPr>
                <w:rFonts w:hint="eastAsia"/>
                <w:sz w:val="28"/>
                <w:szCs w:val="28"/>
                <w:lang w:eastAsia="zh-CN"/>
              </w:rPr>
            </w:pPr>
            <w:r>
              <w:rPr>
                <w:rFonts w:hint="default"/>
                <w:sz w:val="28"/>
                <w:szCs w:val="28"/>
                <w:lang w:val="en-US" w:eastAsia="zh-CN"/>
              </w:rPr>
              <w:t>魏迎九</w:t>
            </w:r>
            <w:r>
              <w:rPr>
                <w:rFonts w:hint="eastAsia"/>
                <w:sz w:val="28"/>
                <w:szCs w:val="28"/>
                <w:lang w:val="en-US" w:eastAsia="zh-CN"/>
              </w:rPr>
              <w:t>、</w:t>
            </w:r>
            <w:r>
              <w:rPr>
                <w:rFonts w:hint="default"/>
                <w:sz w:val="28"/>
                <w:szCs w:val="28"/>
                <w:lang w:val="en-US" w:eastAsia="zh-CN"/>
              </w:rPr>
              <w:t>龚莉娜</w:t>
            </w:r>
            <w:r>
              <w:rPr>
                <w:rFonts w:hint="eastAsia"/>
                <w:sz w:val="28"/>
                <w:szCs w:val="28"/>
                <w:lang w:val="en-US" w:eastAsia="zh-CN"/>
              </w:rPr>
              <w:t>、</w:t>
            </w:r>
            <w:r>
              <w:rPr>
                <w:rFonts w:hint="default"/>
                <w:sz w:val="28"/>
                <w:szCs w:val="28"/>
                <w:lang w:val="en-US" w:eastAsia="zh-CN"/>
              </w:rPr>
              <w:t>壮亚芬</w:t>
            </w:r>
            <w:r>
              <w:rPr>
                <w:rFonts w:hint="eastAsia"/>
                <w:sz w:val="28"/>
                <w:szCs w:val="28"/>
                <w:lang w:val="en-US" w:eastAsia="zh-CN"/>
              </w:rPr>
              <w:t>、</w:t>
            </w:r>
            <w:r>
              <w:rPr>
                <w:rFonts w:hint="default"/>
                <w:sz w:val="28"/>
                <w:szCs w:val="28"/>
                <w:lang w:val="en-US" w:eastAsia="zh-CN"/>
              </w:rPr>
              <w:t>张红波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92" w:type="dxa"/>
            <w:vMerge w:val="continue"/>
            <w:vAlign w:val="center"/>
          </w:tcPr>
          <w:p>
            <w:pPr>
              <w:jc w:val="center"/>
              <w:rPr>
                <w:rFonts w:hint="eastAsia"/>
                <w:sz w:val="28"/>
                <w:szCs w:val="28"/>
              </w:rPr>
            </w:pPr>
          </w:p>
        </w:tc>
        <w:tc>
          <w:tcPr>
            <w:tcW w:w="2086" w:type="dxa"/>
            <w:vAlign w:val="center"/>
          </w:tcPr>
          <w:p>
            <w:pPr>
              <w:jc w:val="center"/>
              <w:rPr>
                <w:rFonts w:hint="eastAsia"/>
                <w:sz w:val="28"/>
                <w:szCs w:val="28"/>
                <w:lang w:eastAsia="zh-CN"/>
              </w:rPr>
            </w:pPr>
            <w:r>
              <w:rPr>
                <w:rFonts w:hint="eastAsia"/>
                <w:sz w:val="28"/>
                <w:szCs w:val="28"/>
                <w:lang w:eastAsia="zh-CN"/>
              </w:rPr>
              <w:t>联络员</w:t>
            </w:r>
          </w:p>
        </w:tc>
        <w:tc>
          <w:tcPr>
            <w:tcW w:w="6296" w:type="dxa"/>
            <w:vAlign w:val="center"/>
          </w:tcPr>
          <w:p>
            <w:pPr>
              <w:jc w:val="center"/>
              <w:rPr>
                <w:rFonts w:hint="eastAsia"/>
                <w:sz w:val="28"/>
                <w:szCs w:val="28"/>
                <w:lang w:eastAsia="zh-CN"/>
              </w:rPr>
            </w:pPr>
            <w:r>
              <w:rPr>
                <w:rFonts w:hint="eastAsia"/>
                <w:sz w:val="28"/>
                <w:szCs w:val="28"/>
                <w:lang w:eastAsia="zh-CN"/>
              </w:rPr>
              <w:t>沈</w:t>
            </w:r>
            <w:r>
              <w:rPr>
                <w:rFonts w:hint="eastAsia"/>
                <w:sz w:val="28"/>
                <w:szCs w:val="28"/>
                <w:lang w:val="en-US" w:eastAsia="zh-CN"/>
              </w:rPr>
              <w:t xml:space="preserve"> </w:t>
            </w:r>
            <w:r>
              <w:rPr>
                <w:rFonts w:hint="eastAsia"/>
                <w:sz w:val="28"/>
                <w:szCs w:val="28"/>
                <w:lang w:eastAsia="zh-CN"/>
              </w:rPr>
              <w:t>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174" w:type="dxa"/>
            <w:gridSpan w:val="3"/>
            <w:vAlign w:val="center"/>
          </w:tcPr>
          <w:p>
            <w:pPr>
              <w:jc w:val="center"/>
              <w:rPr>
                <w:rFonts w:hint="eastAsia"/>
                <w:sz w:val="28"/>
                <w:szCs w:val="28"/>
                <w:lang w:eastAsia="zh-CN"/>
              </w:rPr>
            </w:pPr>
            <w:r>
              <w:rPr>
                <w:rFonts w:hint="eastAsia"/>
                <w:sz w:val="28"/>
                <w:szCs w:val="28"/>
                <w:lang w:eastAsia="zh-CN"/>
              </w:rPr>
              <w:t>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74" w:type="dxa"/>
            <w:gridSpan w:val="3"/>
            <w:vAlign w:val="center"/>
          </w:tcPr>
          <w:p>
            <w:pPr>
              <w:keepNext w:val="0"/>
              <w:keepLines w:val="0"/>
              <w:pageBreakBefore w:val="0"/>
              <w:widowControl w:val="0"/>
              <w:suppressLineNumbers w:val="0"/>
              <w:kinsoku/>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kern w:val="2"/>
                <w:sz w:val="24"/>
                <w:szCs w:val="24"/>
                <w:lang w:val="en-US" w:eastAsia="zh-CN" w:bidi="ar"/>
              </w:rPr>
              <w:t>根据《区教育文体局关于开展天宁区第二轮中小学素质教育督导考核的通知》（常天教〔2016〕15号）文件精神及区督导评估工作计划，天宁区人民政府教育督导委员会办公室组成督导评估组于</w:t>
            </w:r>
            <w:r>
              <w:rPr>
                <w:rFonts w:hint="eastAsia" w:ascii="仿宋_GB2312" w:hAnsi="仿宋_GB2312" w:eastAsia="仿宋_GB2312" w:cs="仿宋_GB2312"/>
                <w:color w:val="auto"/>
                <w:sz w:val="24"/>
                <w:szCs w:val="24"/>
                <w:lang w:val="en-US" w:eastAsia="zh-CN"/>
              </w:rPr>
              <w:t>2020年11月18日</w:t>
            </w:r>
            <w:r>
              <w:rPr>
                <w:rFonts w:hint="eastAsia" w:ascii="仿宋_GB2312" w:hAnsi="仿宋_GB2312" w:eastAsia="仿宋_GB2312" w:cs="仿宋_GB2312"/>
                <w:kern w:val="2"/>
                <w:sz w:val="24"/>
                <w:szCs w:val="24"/>
                <w:lang w:val="en-US" w:eastAsia="zh-CN" w:bidi="ar"/>
              </w:rPr>
              <w:t>，</w:t>
            </w:r>
            <w:r>
              <w:rPr>
                <w:rFonts w:hint="eastAsia" w:ascii="仿宋_GB2312" w:hAnsi="仿宋_GB2312" w:eastAsia="仿宋_GB2312" w:cs="仿宋_GB2312"/>
                <w:color w:val="auto"/>
                <w:sz w:val="24"/>
                <w:szCs w:val="24"/>
                <w:lang w:val="en-US" w:eastAsia="zh-CN"/>
              </w:rPr>
              <w:t>对常州市雕庄中心小学进行了素质教育督导考核。</w:t>
            </w:r>
            <w:r>
              <w:rPr>
                <w:rFonts w:hint="eastAsia" w:ascii="仿宋_GB2312" w:hAnsi="仿宋_GB2312" w:eastAsia="仿宋_GB2312" w:cs="仿宋_GB2312"/>
                <w:kern w:val="2"/>
                <w:sz w:val="24"/>
                <w:szCs w:val="24"/>
                <w:lang w:val="en-US" w:eastAsia="zh-CN" w:bidi="ar"/>
              </w:rPr>
              <w:t>督导期间，评估组听取了校长的学校工作汇报；巡视了校容校貌、设施装备，查看了学校的食堂，现场观摩了学生早操晨会、社团活动和教师学术沙龙活动；分工查阅了学校各项工作的台帐资料；与学校领导、教师、学生进行了个别访谈；对部分学生、家长、教师进行了问卷调查；抽取部分学生分别进行了体育素养测试和实验操作测查；前期委托教师发展中心全面进入课堂听课（听课20节，优秀课15节，良好课5节），评估组进入课堂听课5节（均为优秀课）；评估组在分工调研，汇总情况，集体讨论的基础上，形成如下评估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仿宋_GB2312" w:hAnsi="仿宋_GB2312" w:eastAsia="仿宋_GB2312" w:cs="仿宋_GB2312"/>
                <w:b/>
                <w:bCs/>
                <w:color w:val="auto"/>
                <w:kern w:val="0"/>
                <w:sz w:val="24"/>
                <w:szCs w:val="24"/>
                <w:shd w:val="clear" w:color="auto" w:fill="FFFFFF"/>
              </w:rPr>
            </w:pPr>
            <w:r>
              <w:rPr>
                <w:rFonts w:hint="eastAsia" w:ascii="仿宋_GB2312" w:hAnsi="仿宋_GB2312" w:eastAsia="仿宋_GB2312" w:cs="仿宋_GB2312"/>
                <w:b/>
                <w:bCs/>
                <w:color w:val="auto"/>
                <w:kern w:val="0"/>
                <w:sz w:val="24"/>
                <w:szCs w:val="24"/>
                <w:shd w:val="clear" w:color="auto" w:fill="FFFFFF"/>
              </w:rPr>
              <w:t>一、基本概况</w:t>
            </w:r>
          </w:p>
          <w:p>
            <w:pPr>
              <w:pStyle w:val="10"/>
              <w:keepNext w:val="0"/>
              <w:keepLines w:val="0"/>
              <w:pageBreakBefore w:val="0"/>
              <w:kinsoku/>
              <w:overflowPunct/>
              <w:topLinePunct w:val="0"/>
              <w:autoSpaceDE/>
              <w:autoSpaceDN/>
              <w:bidi w:val="0"/>
              <w:adjustRightInd/>
              <w:snapToGrid/>
              <w:spacing w:line="360" w:lineRule="auto"/>
              <w:ind w:right="0" w:rightChars="0" w:firstLine="480"/>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雕庄中心小学</w:t>
            </w:r>
            <w:r>
              <w:rPr>
                <w:rFonts w:hint="eastAsia" w:ascii="仿宋_GB2312" w:hAnsi="仿宋_GB2312" w:eastAsia="仿宋_GB2312" w:cs="仿宋_GB2312"/>
                <w:color w:val="auto"/>
                <w:sz w:val="24"/>
                <w:szCs w:val="24"/>
              </w:rPr>
              <w:t>作为一所百年老校，</w:t>
            </w:r>
            <w:r>
              <w:rPr>
                <w:rFonts w:hint="eastAsia" w:ascii="仿宋_GB2312" w:hAnsi="仿宋_GB2312" w:eastAsia="仿宋_GB2312" w:cs="仿宋_GB2312"/>
                <w:color w:val="auto"/>
                <w:sz w:val="24"/>
                <w:szCs w:val="24"/>
                <w:lang w:eastAsia="zh-CN"/>
              </w:rPr>
              <w:t>能够</w:t>
            </w:r>
            <w:r>
              <w:rPr>
                <w:rFonts w:hint="eastAsia" w:ascii="仿宋_GB2312" w:hAnsi="仿宋_GB2312" w:eastAsia="仿宋_GB2312" w:cs="仿宋_GB2312"/>
                <w:color w:val="auto"/>
                <w:sz w:val="24"/>
                <w:szCs w:val="24"/>
              </w:rPr>
              <w:t>关注历史、立足当下，面向未来，确立了“为了每一个学生的生命成长”的核心办学理念，并制定了具体适切的主动发展规划引领学校的发展。</w:t>
            </w:r>
            <w:r>
              <w:rPr>
                <w:rFonts w:hint="eastAsia" w:ascii="仿宋_GB2312" w:hAnsi="仿宋_GB2312" w:eastAsia="仿宋_GB2312" w:cs="仿宋_GB2312"/>
                <w:color w:val="auto"/>
                <w:sz w:val="24"/>
                <w:szCs w:val="24"/>
                <w:lang w:eastAsia="zh-CN"/>
              </w:rPr>
              <w:t>在略显喧嚣的教育大环境下，学校能静心办学，懂得取舍，精心教育，全面育人。</w:t>
            </w:r>
          </w:p>
          <w:p>
            <w:pPr>
              <w:pStyle w:val="10"/>
              <w:keepNext w:val="0"/>
              <w:keepLines w:val="0"/>
              <w:pageBreakBefore w:val="0"/>
              <w:kinsoku/>
              <w:overflowPunct/>
              <w:topLinePunct w:val="0"/>
              <w:autoSpaceDE/>
              <w:autoSpaceDN/>
              <w:bidi w:val="0"/>
              <w:adjustRightInd/>
              <w:snapToGrid/>
              <w:spacing w:line="360" w:lineRule="auto"/>
              <w:ind w:right="0" w:rightChars="0" w:firstLine="480"/>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学校现有30个教学班，学生1340名，在职教师75人。教师平均年龄36.9岁，本科学历以上教师72人，占教师总人数的96%，其中研究生学历1人；小学高级及以上职称教师45人，占教师总人数的60%，其中中学高级教师10人，有27人获市区五类教师荣誉称号，占教师总人数的36%。</w:t>
            </w:r>
          </w:p>
          <w:p>
            <w:pPr>
              <w:pStyle w:val="10"/>
              <w:keepNext w:val="0"/>
              <w:keepLines w:val="0"/>
              <w:pageBreakBefore w:val="0"/>
              <w:kinsoku/>
              <w:overflowPunct/>
              <w:topLinePunct w:val="0"/>
              <w:autoSpaceDE/>
              <w:autoSpaceDN/>
              <w:bidi w:val="0"/>
              <w:adjustRightInd/>
              <w:snapToGrid/>
              <w:spacing w:line="360" w:lineRule="auto"/>
              <w:ind w:right="0" w:rightChars="0" w:firstLine="480"/>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面向超过80%的新市民子女，</w:t>
            </w:r>
            <w:r>
              <w:rPr>
                <w:rFonts w:hint="eastAsia" w:ascii="仿宋_GB2312" w:hAnsi="仿宋_GB2312" w:eastAsia="仿宋_GB2312" w:cs="仿宋_GB2312"/>
                <w:color w:val="auto"/>
                <w:sz w:val="24"/>
                <w:szCs w:val="24"/>
                <w:lang w:eastAsia="zh-CN"/>
              </w:rPr>
              <w:t>雕庄中心小学</w:t>
            </w:r>
            <w:r>
              <w:rPr>
                <w:rFonts w:hint="eastAsia" w:ascii="仿宋_GB2312" w:hAnsi="仿宋_GB2312" w:eastAsia="仿宋_GB2312" w:cs="仿宋_GB2312"/>
                <w:color w:val="auto"/>
                <w:sz w:val="24"/>
                <w:szCs w:val="24"/>
              </w:rPr>
              <w:t>尊重差异，将差异转化为资源，关注每一个</w:t>
            </w:r>
            <w:r>
              <w:rPr>
                <w:rFonts w:hint="eastAsia" w:ascii="仿宋_GB2312" w:hAnsi="仿宋_GB2312" w:eastAsia="仿宋_GB2312" w:cs="仿宋_GB2312"/>
                <w:color w:val="auto"/>
                <w:sz w:val="24"/>
                <w:szCs w:val="24"/>
                <w:lang w:eastAsia="zh-CN"/>
              </w:rPr>
              <w:t>学生</w:t>
            </w:r>
            <w:r>
              <w:rPr>
                <w:rFonts w:hint="eastAsia" w:ascii="仿宋_GB2312" w:hAnsi="仿宋_GB2312" w:eastAsia="仿宋_GB2312" w:cs="仿宋_GB2312"/>
                <w:color w:val="auto"/>
                <w:sz w:val="24"/>
                <w:szCs w:val="24"/>
              </w:rPr>
              <w:t>，致力于培养</w:t>
            </w:r>
            <w:r>
              <w:rPr>
                <w:rFonts w:hint="eastAsia" w:ascii="仿宋_GB2312" w:hAnsi="仿宋_GB2312" w:eastAsia="仿宋_GB2312" w:cs="仿宋_GB2312"/>
                <w:color w:val="auto"/>
                <w:sz w:val="24"/>
                <w:szCs w:val="24"/>
                <w:lang w:eastAsia="zh-CN"/>
              </w:rPr>
              <w:t>学生</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做一个</w:t>
            </w:r>
            <w:r>
              <w:rPr>
                <w:rFonts w:hint="eastAsia" w:ascii="仿宋_GB2312" w:hAnsi="仿宋_GB2312" w:eastAsia="仿宋_GB2312" w:cs="仿宋_GB2312"/>
                <w:color w:val="auto"/>
                <w:sz w:val="24"/>
                <w:szCs w:val="24"/>
              </w:rPr>
              <w:t>有教养的好少年”，努力办一所“富有生命活力、彰显独特魅力的新型学校”，服务一方百姓。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kern w:val="0"/>
                <w:sz w:val="24"/>
                <w:szCs w:val="24"/>
                <w:shd w:val="clear" w:color="auto" w:fill="FFFFFF"/>
                <w:lang w:val="en-US" w:eastAsia="zh-CN" w:bidi="ar-SA"/>
              </w:rPr>
              <w:t xml:space="preserve"> 二、主要成绩</w:t>
            </w:r>
          </w:p>
          <w:p>
            <w:pPr>
              <w:pStyle w:val="10"/>
              <w:keepNext w:val="0"/>
              <w:keepLines w:val="0"/>
              <w:pageBreakBefore w:val="0"/>
              <w:numPr>
                <w:ilvl w:val="0"/>
                <w:numId w:val="0"/>
              </w:numPr>
              <w:kinsoku/>
              <w:overflowPunct/>
              <w:topLinePunct w:val="0"/>
              <w:autoSpaceDE/>
              <w:autoSpaceDN/>
              <w:bidi w:val="0"/>
              <w:adjustRightInd/>
              <w:snapToGrid/>
              <w:spacing w:line="360" w:lineRule="auto"/>
              <w:ind w:left="472" w:leftChars="0" w:right="0" w:rightChars="0"/>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（一）</w:t>
            </w:r>
            <w:r>
              <w:rPr>
                <w:rFonts w:hint="eastAsia" w:ascii="仿宋_GB2312" w:hAnsi="仿宋_GB2312" w:eastAsia="仿宋_GB2312" w:cs="仿宋_GB2312"/>
                <w:b/>
                <w:color w:val="auto"/>
                <w:sz w:val="24"/>
                <w:szCs w:val="24"/>
              </w:rPr>
              <w:t>新理念关照下的新办学行动</w:t>
            </w:r>
          </w:p>
          <w:p>
            <w:pPr>
              <w:keepNext w:val="0"/>
              <w:keepLines w:val="0"/>
              <w:pageBreakBefore w:val="0"/>
              <w:kinsoku/>
              <w:overflowPunct/>
              <w:topLinePunct w:val="0"/>
              <w:autoSpaceDE/>
              <w:autoSpaceDN/>
              <w:bidi w:val="0"/>
              <w:adjustRightInd/>
              <w:snapToGrid/>
              <w:spacing w:line="360" w:lineRule="auto"/>
              <w:ind w:right="0" w:rightChars="0" w:firstLine="480" w:firstLineChars="2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创新管理。学校变革组织机构，将“五中心一室”精简为“一室三部”，即党政办公室、发展策划部、服务保障部、数字信息部，后又增添了校本督导部门，名称的变化推进着各部门职责的改变与融合。学校下移管理重心，在规划制定、重大决策、项目建设等方面倾听民声、吸纳民意、依托民力。“人人都是管理者”的理念逐步渗透，既形成了价值认同，又凝聚了民心，增强了学校办学的合力。学校重视内联外引，校长能充分发挥办学智慧，在内发力，向外借力。争取街道、村委、企业、家长等在经济、人力等方面的支持，助力学校办学。</w:t>
            </w:r>
          </w:p>
          <w:p>
            <w:pPr>
              <w:keepNext w:val="0"/>
              <w:keepLines w:val="0"/>
              <w:pageBreakBefore w:val="0"/>
              <w:kinsoku/>
              <w:overflowPunct/>
              <w:topLinePunct w:val="0"/>
              <w:autoSpaceDE/>
              <w:autoSpaceDN/>
              <w:bidi w:val="0"/>
              <w:adjustRightInd/>
              <w:snapToGrid/>
              <w:spacing w:line="360" w:lineRule="auto"/>
              <w:ind w:right="0" w:rightChars="0" w:firstLine="480" w:firstLineChars="2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更新制度。学校是“常州市依法治校示范学校”，以学校章程和主动发展规划为科学办学、民主管理的基本纲领，精雕细琢，通过自上而下、自下而上的问题驱动模式修订完善规章制度，进行制度改革，形成了规范、科学、前瞻的制度网络，涵盖新版《教师生活指南》、各项制度汇编，以及形成系列的课程评价方案、学生评价方案、教师评价方案等。前瞻性与操作性并存的制度促进了学校办学的现代化。</w:t>
            </w:r>
          </w:p>
          <w:p>
            <w:pPr>
              <w:keepNext w:val="0"/>
              <w:keepLines w:val="0"/>
              <w:pageBreakBefore w:val="0"/>
              <w:kinsoku/>
              <w:overflowPunct/>
              <w:topLinePunct w:val="0"/>
              <w:autoSpaceDE/>
              <w:autoSpaceDN/>
              <w:bidi w:val="0"/>
              <w:adjustRightInd/>
              <w:snapToGrid/>
              <w:spacing w:line="360" w:lineRule="auto"/>
              <w:ind w:right="0" w:rightChars="0" w:firstLine="480" w:firstLineChars="2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革新课程。学校抓住课程这个核心载体，落实办学理念，扎实办学行动，提升办学品质。立足立德树人、坚持五育并举、整体架构了344课程体系，推进学科整合，强化实践体验，尝试项目学习，既追求国家课程的校本化高质量实施，又重视校本课程的特色化实施。课程改革的深化是学校对教育立德树人根本任务的积极响应和有效践行。</w:t>
            </w:r>
          </w:p>
          <w:p>
            <w:pPr>
              <w:pStyle w:val="10"/>
              <w:keepNext w:val="0"/>
              <w:keepLines w:val="0"/>
              <w:pageBreakBefore w:val="0"/>
              <w:numPr>
                <w:ilvl w:val="0"/>
                <w:numId w:val="0"/>
              </w:numPr>
              <w:kinsoku/>
              <w:overflowPunct/>
              <w:topLinePunct w:val="0"/>
              <w:autoSpaceDE/>
              <w:autoSpaceDN/>
              <w:bidi w:val="0"/>
              <w:adjustRightInd/>
              <w:snapToGrid/>
              <w:spacing w:line="360" w:lineRule="auto"/>
              <w:ind w:left="472" w:leftChars="0" w:right="0" w:rightChars="0"/>
              <w:textAlignment w:val="auto"/>
              <w:outlineLvl w:val="9"/>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（二）高起点规范上的高品质创造</w:t>
            </w:r>
          </w:p>
          <w:p>
            <w:pPr>
              <w:pStyle w:val="10"/>
              <w:keepNext w:val="0"/>
              <w:keepLines w:val="0"/>
              <w:pageBreakBefore w:val="0"/>
              <w:numPr>
                <w:ilvl w:val="0"/>
                <w:numId w:val="0"/>
              </w:numPr>
              <w:kinsoku/>
              <w:overflowPunct/>
              <w:topLinePunct w:val="0"/>
              <w:autoSpaceDE/>
              <w:autoSpaceDN/>
              <w:bidi w:val="0"/>
              <w:adjustRightInd/>
              <w:snapToGrid/>
              <w:spacing w:line="360" w:lineRule="auto"/>
              <w:ind w:right="0" w:rightChars="0" w:firstLine="480" w:firstLineChars="200"/>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color w:val="auto"/>
                <w:sz w:val="24"/>
                <w:szCs w:val="24"/>
                <w:lang w:val="en-US" w:eastAsia="zh-CN"/>
              </w:rPr>
              <w:t>1、</w:t>
            </w:r>
            <w:r>
              <w:rPr>
                <w:rFonts w:hint="eastAsia" w:ascii="仿宋_GB2312" w:hAnsi="仿宋_GB2312" w:eastAsia="仿宋_GB2312" w:cs="仿宋_GB2312"/>
                <w:color w:val="auto"/>
                <w:sz w:val="24"/>
                <w:szCs w:val="24"/>
              </w:rPr>
              <w:t>高起点规划</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校长能把学校发展置于社会、教育发展之中，充分领会各级各类文件精神，办学中融通运用，学校发展方向明确、重点突出、发力精准。</w:t>
            </w:r>
            <w:r>
              <w:rPr>
                <w:rFonts w:hint="eastAsia" w:ascii="仿宋_GB2312" w:hAnsi="仿宋_GB2312" w:eastAsia="仿宋_GB2312" w:cs="仿宋_GB2312"/>
                <w:color w:val="auto"/>
                <w:sz w:val="24"/>
                <w:szCs w:val="24"/>
                <w:lang w:eastAsia="zh-CN"/>
              </w:rPr>
              <w:t>学校能</w:t>
            </w:r>
            <w:r>
              <w:rPr>
                <w:rFonts w:hint="eastAsia" w:ascii="仿宋_GB2312" w:hAnsi="仿宋_GB2312" w:eastAsia="仿宋_GB2312" w:cs="仿宋_GB2312"/>
                <w:color w:val="auto"/>
                <w:sz w:val="24"/>
                <w:szCs w:val="24"/>
              </w:rPr>
              <w:t>强化顶层设计，牵住“管理”牛鼻子，结合雕庄</w:t>
            </w:r>
            <w:r>
              <w:rPr>
                <w:rFonts w:hint="eastAsia" w:ascii="仿宋_GB2312" w:hAnsi="仿宋_GB2312" w:eastAsia="仿宋_GB2312" w:cs="仿宋_GB2312"/>
                <w:color w:val="auto"/>
                <w:sz w:val="24"/>
                <w:szCs w:val="24"/>
                <w:lang w:eastAsia="zh-CN"/>
              </w:rPr>
              <w:t>中心</w:t>
            </w:r>
            <w:r>
              <w:rPr>
                <w:rFonts w:hint="eastAsia" w:ascii="仿宋_GB2312" w:hAnsi="仿宋_GB2312" w:eastAsia="仿宋_GB2312" w:cs="仿宋_GB2312"/>
                <w:color w:val="auto"/>
                <w:sz w:val="24"/>
                <w:szCs w:val="24"/>
              </w:rPr>
              <w:t>小学现状，整体架构学校文化系统。学校办学目标、办学理念、价值追求及学生成长目标等理念优质，认识有高度，有机性强</w:t>
            </w:r>
            <w:r>
              <w:rPr>
                <w:rFonts w:hint="eastAsia" w:ascii="仿宋_GB2312" w:hAnsi="仿宋_GB2312" w:eastAsia="仿宋_GB2312" w:cs="仿宋_GB2312"/>
                <w:color w:val="auto"/>
                <w:sz w:val="24"/>
                <w:szCs w:val="24"/>
                <w:lang w:eastAsia="zh-CN"/>
              </w:rPr>
              <w:t>。能够</w:t>
            </w:r>
            <w:r>
              <w:rPr>
                <w:rFonts w:hint="eastAsia" w:ascii="仿宋_GB2312" w:hAnsi="仿宋_GB2312" w:eastAsia="仿宋_GB2312" w:cs="仿宋_GB2312"/>
                <w:color w:val="auto"/>
                <w:sz w:val="24"/>
                <w:szCs w:val="24"/>
              </w:rPr>
              <w:t>内强外引，盘活各种资源，为学校、师生争取更多发展机会，为学校高品质发展提供更多可能</w:t>
            </w:r>
            <w:r>
              <w:rPr>
                <w:rFonts w:hint="eastAsia" w:ascii="仿宋_GB2312" w:hAnsi="仿宋_GB2312" w:eastAsia="仿宋_GB2312" w:cs="仿宋_GB2312"/>
                <w:color w:val="auto"/>
                <w:sz w:val="24"/>
                <w:szCs w:val="24"/>
                <w:lang w:eastAsia="zh-CN"/>
              </w:rPr>
              <w:t>。</w:t>
            </w:r>
          </w:p>
          <w:p>
            <w:pPr>
              <w:pStyle w:val="10"/>
              <w:keepNext w:val="0"/>
              <w:keepLines w:val="0"/>
              <w:pageBreakBefore w:val="0"/>
              <w:numPr>
                <w:ilvl w:val="0"/>
                <w:numId w:val="0"/>
              </w:numPr>
              <w:kinsoku/>
              <w:overflowPunct/>
              <w:topLinePunct w:val="0"/>
              <w:autoSpaceDE/>
              <w:autoSpaceDN/>
              <w:bidi w:val="0"/>
              <w:adjustRightInd/>
              <w:snapToGrid/>
              <w:spacing w:line="360" w:lineRule="auto"/>
              <w:ind w:right="0" w:rightChars="0" w:firstLine="480" w:firstLineChars="2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高参照规范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无论是学校课程建设还是学生工作，</w:t>
            </w:r>
            <w:r>
              <w:rPr>
                <w:rFonts w:hint="eastAsia" w:ascii="仿宋_GB2312" w:hAnsi="仿宋_GB2312" w:eastAsia="仿宋_GB2312" w:cs="仿宋_GB2312"/>
                <w:color w:val="auto"/>
                <w:sz w:val="24"/>
                <w:szCs w:val="24"/>
                <w:lang w:eastAsia="zh-CN"/>
              </w:rPr>
              <w:t>都彰显出</w:t>
            </w:r>
            <w:r>
              <w:rPr>
                <w:rFonts w:hint="eastAsia" w:ascii="仿宋_GB2312" w:hAnsi="仿宋_GB2312" w:eastAsia="仿宋_GB2312" w:cs="仿宋_GB2312"/>
                <w:color w:val="auto"/>
                <w:sz w:val="24"/>
                <w:szCs w:val="24"/>
              </w:rPr>
              <w:t>学校在宏观上有思想、文化的引领，中观</w:t>
            </w:r>
            <w:r>
              <w:rPr>
                <w:rFonts w:hint="eastAsia" w:ascii="仿宋_GB2312" w:hAnsi="仿宋_GB2312" w:eastAsia="仿宋_GB2312" w:cs="仿宋_GB2312"/>
                <w:color w:val="auto"/>
                <w:sz w:val="24"/>
                <w:szCs w:val="24"/>
                <w:lang w:eastAsia="zh-CN"/>
              </w:rPr>
              <w:t>上</w:t>
            </w:r>
            <w:r>
              <w:rPr>
                <w:rFonts w:hint="eastAsia" w:ascii="仿宋_GB2312" w:hAnsi="仿宋_GB2312" w:eastAsia="仿宋_GB2312" w:cs="仿宋_GB2312"/>
                <w:color w:val="auto"/>
                <w:sz w:val="24"/>
                <w:szCs w:val="24"/>
              </w:rPr>
              <w:t>有课题、项目的聚焦，微观上则落实到师生每一天的生活——课堂、活动、研究……每一项工作有思考、有要求、有过程、有评价，并能根据发展状态不断调整策略，路径正确、清晰，各项工作亮点频现。</w:t>
            </w:r>
          </w:p>
          <w:p>
            <w:pPr>
              <w:pStyle w:val="10"/>
              <w:keepNext w:val="0"/>
              <w:keepLines w:val="0"/>
              <w:pageBreakBefore w:val="0"/>
              <w:numPr>
                <w:ilvl w:val="0"/>
                <w:numId w:val="0"/>
              </w:numPr>
              <w:kinsoku/>
              <w:overflowPunct/>
              <w:topLinePunct w:val="0"/>
              <w:autoSpaceDE/>
              <w:autoSpaceDN/>
              <w:bidi w:val="0"/>
              <w:adjustRightInd/>
              <w:snapToGrid/>
              <w:spacing w:line="360" w:lineRule="auto"/>
              <w:ind w:right="0" w:rightChars="0" w:firstLine="480" w:firstLineChars="2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高品质创造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学校始终围绕“全面”“全体”这两个素质教育的核心词，基于日常创造性开展一切工作。学校围绕“立德树人”，坚持“五育并举”，通过“344课程”体系的架构、实施，努力提升教师的课程实施和开发能力，转变学习方式，为实现“为儿童终身发展提供动力，奠定一生持续发展的基础”这一教育价值追求提供坚实的基础。学校更是围绕“为了每</w:t>
            </w: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个学生的生命成长”这一办学理念，在教育实践中始终关注个体的成长发展。尤其在学校的品牌项目建设中，更是通过创造性教育实践，促进“群体”和“个体”的整体发展。</w:t>
            </w:r>
          </w:p>
          <w:p>
            <w:pPr>
              <w:pStyle w:val="10"/>
              <w:keepNext w:val="0"/>
              <w:keepLines w:val="0"/>
              <w:pageBreakBefore w:val="0"/>
              <w:numPr>
                <w:ilvl w:val="0"/>
                <w:numId w:val="0"/>
              </w:numPr>
              <w:kinsoku/>
              <w:overflowPunct/>
              <w:topLinePunct w:val="0"/>
              <w:autoSpaceDE/>
              <w:autoSpaceDN/>
              <w:bidi w:val="0"/>
              <w:adjustRightInd/>
              <w:snapToGrid/>
              <w:spacing w:line="360" w:lineRule="auto"/>
              <w:ind w:left="472" w:leftChars="0" w:right="0" w:rightChars="0"/>
              <w:textAlignment w:val="auto"/>
              <w:outlineLvl w:val="9"/>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（三）强引擎驱动下的强趋势发展</w:t>
            </w:r>
          </w:p>
          <w:p>
            <w:pPr>
              <w:keepNext w:val="0"/>
              <w:keepLines w:val="0"/>
              <w:pageBreakBefore w:val="0"/>
              <w:kinsoku/>
              <w:overflowPunct/>
              <w:topLinePunct w:val="0"/>
              <w:autoSpaceDE/>
              <w:autoSpaceDN/>
              <w:bidi w:val="0"/>
              <w:adjustRightInd/>
              <w:snapToGrid/>
              <w:spacing w:line="360" w:lineRule="auto"/>
              <w:ind w:right="0" w:rightChars="0" w:firstLine="480" w:firstLineChars="2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、以</w:t>
            </w:r>
            <w:r>
              <w:rPr>
                <w:rFonts w:hint="eastAsia" w:ascii="仿宋_GB2312" w:hAnsi="仿宋_GB2312" w:eastAsia="仿宋_GB2312" w:cs="仿宋_GB2312"/>
                <w:b w:val="0"/>
                <w:bCs w:val="0"/>
                <w:color w:val="auto"/>
                <w:sz w:val="24"/>
                <w:szCs w:val="24"/>
              </w:rPr>
              <w:t>规划为杠杆</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撬动教师发展</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color w:val="auto"/>
                <w:sz w:val="24"/>
                <w:szCs w:val="24"/>
              </w:rPr>
              <w:t>学校</w:t>
            </w:r>
            <w:r>
              <w:rPr>
                <w:rFonts w:hint="eastAsia" w:ascii="仿宋_GB2312" w:hAnsi="仿宋_GB2312" w:eastAsia="仿宋_GB2312" w:cs="仿宋_GB2312"/>
                <w:color w:val="auto"/>
                <w:sz w:val="24"/>
                <w:szCs w:val="24"/>
                <w:lang w:eastAsia="zh-CN"/>
              </w:rPr>
              <w:t>要求</w:t>
            </w:r>
            <w:r>
              <w:rPr>
                <w:rFonts w:hint="eastAsia" w:ascii="仿宋_GB2312" w:hAnsi="仿宋_GB2312" w:eastAsia="仿宋_GB2312" w:cs="仿宋_GB2312"/>
                <w:color w:val="auto"/>
                <w:sz w:val="24"/>
                <w:szCs w:val="24"/>
              </w:rPr>
              <w:t>40周岁以下教师每年都要进行年度发展规划的制定，</w:t>
            </w:r>
            <w:r>
              <w:rPr>
                <w:rFonts w:hint="eastAsia" w:ascii="仿宋_GB2312" w:hAnsi="仿宋_GB2312" w:eastAsia="仿宋_GB2312" w:cs="仿宋_GB2312"/>
                <w:color w:val="auto"/>
                <w:sz w:val="24"/>
                <w:szCs w:val="24"/>
                <w:lang w:eastAsia="zh-CN"/>
              </w:rPr>
              <w:t>学校精心研制表格，其中的内容有：</w:t>
            </w:r>
            <w:r>
              <w:rPr>
                <w:rFonts w:hint="eastAsia" w:ascii="仿宋_GB2312" w:hAnsi="仿宋_GB2312" w:eastAsia="仿宋_GB2312" w:cs="仿宋_GB2312"/>
                <w:color w:val="auto"/>
                <w:sz w:val="24"/>
                <w:szCs w:val="24"/>
              </w:rPr>
              <w:t>发展优势</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不足分析</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发展目标</w:t>
            </w:r>
            <w:r>
              <w:rPr>
                <w:rFonts w:hint="eastAsia" w:ascii="仿宋_GB2312" w:hAnsi="仿宋_GB2312" w:eastAsia="仿宋_GB2312" w:cs="仿宋_GB2312"/>
                <w:color w:val="auto"/>
                <w:sz w:val="24"/>
                <w:szCs w:val="24"/>
                <w:lang w:eastAsia="zh-CN"/>
              </w:rPr>
              <w:t>、拟</w:t>
            </w:r>
            <w:r>
              <w:rPr>
                <w:rFonts w:hint="eastAsia" w:ascii="仿宋_GB2312" w:hAnsi="仿宋_GB2312" w:eastAsia="仿宋_GB2312" w:cs="仿宋_GB2312"/>
                <w:color w:val="auto"/>
                <w:sz w:val="24"/>
                <w:szCs w:val="24"/>
              </w:rPr>
              <w:t>完成的论文</w:t>
            </w:r>
            <w:r>
              <w:rPr>
                <w:rFonts w:hint="eastAsia" w:ascii="仿宋_GB2312" w:hAnsi="仿宋_GB2312" w:eastAsia="仿宋_GB2312" w:cs="仿宋_GB2312"/>
                <w:color w:val="auto"/>
                <w:sz w:val="24"/>
                <w:szCs w:val="24"/>
                <w:lang w:eastAsia="zh-CN"/>
              </w:rPr>
              <w:t>、拟</w:t>
            </w:r>
            <w:r>
              <w:rPr>
                <w:rFonts w:hint="eastAsia" w:ascii="仿宋_GB2312" w:hAnsi="仿宋_GB2312" w:eastAsia="仿宋_GB2312" w:cs="仿宋_GB2312"/>
                <w:color w:val="auto"/>
                <w:sz w:val="24"/>
                <w:szCs w:val="24"/>
              </w:rPr>
              <w:t>上公开课</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参加研究的课题</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发展的策略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支持保障</w:t>
            </w:r>
            <w:r>
              <w:rPr>
                <w:rFonts w:hint="eastAsia" w:ascii="仿宋_GB2312" w:hAnsi="仿宋_GB2312" w:eastAsia="仿宋_GB2312" w:cs="仿宋_GB2312"/>
                <w:color w:val="auto"/>
                <w:sz w:val="24"/>
                <w:szCs w:val="24"/>
                <w:lang w:eastAsia="zh-CN"/>
              </w:rPr>
              <w:t>。规划的</w:t>
            </w:r>
            <w:r>
              <w:rPr>
                <w:rFonts w:hint="eastAsia" w:ascii="仿宋_GB2312" w:hAnsi="仿宋_GB2312" w:eastAsia="仿宋_GB2312" w:cs="仿宋_GB2312"/>
                <w:color w:val="auto"/>
                <w:sz w:val="24"/>
                <w:szCs w:val="24"/>
              </w:rPr>
              <w:t>内容全面</w:t>
            </w:r>
            <w:r>
              <w:rPr>
                <w:rFonts w:hint="eastAsia" w:ascii="仿宋_GB2312" w:hAnsi="仿宋_GB2312" w:eastAsia="仿宋_GB2312" w:cs="仿宋_GB2312"/>
                <w:color w:val="auto"/>
                <w:sz w:val="24"/>
                <w:szCs w:val="24"/>
                <w:lang w:eastAsia="zh-CN"/>
              </w:rPr>
              <w:t>、重点突出，详细的</w:t>
            </w:r>
            <w:r>
              <w:rPr>
                <w:rFonts w:hint="eastAsia" w:ascii="仿宋_GB2312" w:hAnsi="仿宋_GB2312" w:eastAsia="仿宋_GB2312" w:cs="仿宋_GB2312"/>
                <w:color w:val="auto"/>
                <w:sz w:val="24"/>
                <w:szCs w:val="24"/>
              </w:rPr>
              <w:t>规划为老师的专业发展工程既提供了设计图</w:t>
            </w:r>
            <w:r>
              <w:rPr>
                <w:rFonts w:hint="eastAsia" w:ascii="仿宋_GB2312" w:hAnsi="仿宋_GB2312" w:eastAsia="仿宋_GB2312" w:cs="仿宋_GB2312"/>
                <w:color w:val="auto"/>
                <w:sz w:val="24"/>
                <w:szCs w:val="24"/>
                <w:lang w:eastAsia="zh-CN"/>
              </w:rPr>
              <w:t>，又提供了施工图</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目前，学校市区五级梯队教师占比</w:t>
            </w:r>
            <w:r>
              <w:rPr>
                <w:rFonts w:hint="eastAsia" w:ascii="仿宋_GB2312" w:hAnsi="仿宋_GB2312" w:eastAsia="仿宋_GB2312" w:cs="仿宋_GB2312"/>
                <w:color w:val="auto"/>
                <w:sz w:val="24"/>
                <w:szCs w:val="24"/>
                <w:lang w:val="en-US" w:eastAsia="zh-CN"/>
              </w:rPr>
              <w:t>40.3%，覆盖所有学科。教师多人次在省市基本功比赛、评优课中获奖，呈现出强劲的发展态势。</w:t>
            </w:r>
          </w:p>
          <w:p>
            <w:pPr>
              <w:keepNext w:val="0"/>
              <w:keepLines w:val="0"/>
              <w:pageBreakBefore w:val="0"/>
              <w:kinsoku/>
              <w:overflowPunct/>
              <w:topLinePunct w:val="0"/>
              <w:autoSpaceDE/>
              <w:autoSpaceDN/>
              <w:bidi w:val="0"/>
              <w:adjustRightInd/>
              <w:snapToGrid/>
              <w:spacing w:line="360" w:lineRule="auto"/>
              <w:ind w:right="0" w:rightChars="0" w:firstLine="480" w:firstLineChars="200"/>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rPr>
              <w:t>以</w:t>
            </w:r>
            <w:r>
              <w:rPr>
                <w:rFonts w:hint="eastAsia" w:ascii="仿宋_GB2312" w:hAnsi="仿宋_GB2312" w:eastAsia="仿宋_GB2312" w:cs="仿宋_GB2312"/>
                <w:b w:val="0"/>
                <w:bCs w:val="0"/>
                <w:color w:val="auto"/>
                <w:sz w:val="24"/>
                <w:szCs w:val="24"/>
                <w:lang w:eastAsia="zh-CN"/>
              </w:rPr>
              <w:t>研修</w:t>
            </w:r>
            <w:r>
              <w:rPr>
                <w:rFonts w:hint="eastAsia" w:ascii="仿宋_GB2312" w:hAnsi="仿宋_GB2312" w:eastAsia="仿宋_GB2312" w:cs="仿宋_GB2312"/>
                <w:b w:val="0"/>
                <w:bCs w:val="0"/>
                <w:color w:val="auto"/>
                <w:sz w:val="24"/>
                <w:szCs w:val="24"/>
              </w:rPr>
              <w:t>为推手</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助力教师发展。</w:t>
            </w:r>
            <w:r>
              <w:rPr>
                <w:rFonts w:hint="eastAsia" w:ascii="仿宋_GB2312" w:hAnsi="仿宋_GB2312" w:eastAsia="仿宋_GB2312" w:cs="仿宋_GB2312"/>
                <w:color w:val="auto"/>
                <w:sz w:val="24"/>
                <w:szCs w:val="24"/>
                <w:lang w:eastAsia="zh-CN"/>
              </w:rPr>
              <w:t>学校用“</w:t>
            </w:r>
            <w:r>
              <w:rPr>
                <w:rFonts w:hint="eastAsia" w:ascii="仿宋_GB2312" w:hAnsi="仿宋_GB2312" w:eastAsia="仿宋_GB2312" w:cs="仿宋_GB2312"/>
                <w:color w:val="auto"/>
                <w:sz w:val="24"/>
                <w:szCs w:val="24"/>
                <w:lang w:val="en-US" w:eastAsia="zh-CN"/>
              </w:rPr>
              <w:t>4+1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的校本研修模式</w:t>
            </w:r>
            <w:r>
              <w:rPr>
                <w:rFonts w:hint="eastAsia" w:ascii="仿宋_GB2312" w:hAnsi="仿宋_GB2312" w:eastAsia="仿宋_GB2312" w:cs="仿宋_GB2312"/>
                <w:color w:val="auto"/>
                <w:sz w:val="24"/>
                <w:szCs w:val="24"/>
                <w:lang w:eastAsia="zh-CN"/>
              </w:rPr>
              <w:t>全方位助推教师发展</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经过长期实行，已形成</w:t>
            </w:r>
            <w:r>
              <w:rPr>
                <w:rFonts w:hint="eastAsia" w:ascii="仿宋_GB2312" w:hAnsi="仿宋_GB2312" w:eastAsia="仿宋_GB2312" w:cs="仿宋_GB2312"/>
                <w:color w:val="auto"/>
                <w:sz w:val="24"/>
                <w:szCs w:val="24"/>
              </w:rPr>
              <w:t>完善的机制。</w:t>
            </w:r>
            <w:r>
              <w:rPr>
                <w:rFonts w:hint="eastAsia" w:ascii="仿宋_GB2312" w:hAnsi="仿宋_GB2312" w:eastAsia="仿宋_GB2312" w:cs="仿宋_GB2312"/>
                <w:color w:val="auto"/>
                <w:sz w:val="24"/>
                <w:szCs w:val="24"/>
                <w:lang w:eastAsia="zh-CN"/>
              </w:rPr>
              <w:t>其中的“</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eastAsia="zh-CN"/>
              </w:rPr>
              <w:t>”是教备</w:t>
            </w:r>
            <w:r>
              <w:rPr>
                <w:rFonts w:hint="eastAsia" w:ascii="仿宋_GB2312" w:hAnsi="仿宋_GB2312" w:eastAsia="仿宋_GB2312" w:cs="仿宋_GB2312"/>
                <w:color w:val="auto"/>
                <w:sz w:val="24"/>
                <w:szCs w:val="24"/>
              </w:rPr>
              <w:t>研修</w:t>
            </w:r>
            <w:r>
              <w:rPr>
                <w:rFonts w:hint="eastAsia" w:ascii="仿宋_GB2312" w:hAnsi="仿宋_GB2312" w:eastAsia="仿宋_GB2312" w:cs="仿宋_GB2312"/>
                <w:color w:val="auto"/>
                <w:sz w:val="24"/>
                <w:szCs w:val="24"/>
                <w:lang w:eastAsia="zh-CN"/>
              </w:rPr>
              <w:t>、“青带蓝”、“工作室”、“名导团”，其中的“</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”是“积分榜”。学校五项举措如一只大手推动全体教师从不同层级、不同角度进行专业发展。五项举措强化团队的力量和同伴的互助，并在专家的指导下实现螺旋式发展、赛场式追赶。</w:t>
            </w:r>
          </w:p>
          <w:p>
            <w:pPr>
              <w:keepNext w:val="0"/>
              <w:keepLines w:val="0"/>
              <w:pageBreakBefore w:val="0"/>
              <w:numPr>
                <w:ilvl w:val="0"/>
                <w:numId w:val="0"/>
              </w:numPr>
              <w:kinsoku/>
              <w:overflowPunct/>
              <w:topLinePunct w:val="0"/>
              <w:autoSpaceDE/>
              <w:autoSpaceDN/>
              <w:bidi w:val="0"/>
              <w:adjustRightInd/>
              <w:snapToGrid/>
              <w:spacing w:line="360" w:lineRule="auto"/>
              <w:ind w:right="0" w:rightChars="0" w:firstLine="480" w:firstLineChars="200"/>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val="0"/>
                <w:color w:val="auto"/>
                <w:sz w:val="24"/>
                <w:szCs w:val="24"/>
                <w:lang w:val="en-US" w:eastAsia="zh-CN"/>
              </w:rPr>
              <w:t>3、</w:t>
            </w:r>
            <w:r>
              <w:rPr>
                <w:rFonts w:hint="eastAsia" w:ascii="仿宋_GB2312" w:hAnsi="仿宋_GB2312" w:eastAsia="仿宋_GB2312" w:cs="仿宋_GB2312"/>
                <w:b w:val="0"/>
                <w:bCs w:val="0"/>
                <w:color w:val="auto"/>
                <w:sz w:val="24"/>
                <w:szCs w:val="24"/>
              </w:rPr>
              <w:t>以</w:t>
            </w:r>
            <w:r>
              <w:rPr>
                <w:rFonts w:hint="eastAsia" w:ascii="仿宋_GB2312" w:hAnsi="仿宋_GB2312" w:eastAsia="仿宋_GB2312" w:cs="仿宋_GB2312"/>
                <w:b w:val="0"/>
                <w:bCs w:val="0"/>
                <w:color w:val="auto"/>
                <w:sz w:val="24"/>
                <w:szCs w:val="24"/>
                <w:lang w:eastAsia="zh-CN"/>
              </w:rPr>
              <w:t>评价</w:t>
            </w:r>
            <w:r>
              <w:rPr>
                <w:rFonts w:hint="eastAsia" w:ascii="仿宋_GB2312" w:hAnsi="仿宋_GB2312" w:eastAsia="仿宋_GB2312" w:cs="仿宋_GB2312"/>
                <w:b w:val="0"/>
                <w:bCs w:val="0"/>
                <w:color w:val="auto"/>
                <w:sz w:val="24"/>
                <w:szCs w:val="24"/>
              </w:rPr>
              <w:t>为指南</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激励教师发展</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color w:val="auto"/>
                <w:sz w:val="24"/>
                <w:szCs w:val="24"/>
                <w:lang w:eastAsia="zh-CN"/>
              </w:rPr>
              <w:t>一是通过</w:t>
            </w:r>
            <w:r>
              <w:rPr>
                <w:rFonts w:hint="eastAsia" w:ascii="仿宋_GB2312" w:hAnsi="仿宋_GB2312" w:eastAsia="仿宋_GB2312" w:cs="仿宋_GB2312"/>
                <w:color w:val="auto"/>
                <w:sz w:val="24"/>
                <w:szCs w:val="24"/>
              </w:rPr>
              <w:t>课程评价促</w:t>
            </w:r>
            <w:r>
              <w:rPr>
                <w:rFonts w:hint="eastAsia" w:ascii="仿宋_GB2312" w:hAnsi="仿宋_GB2312" w:eastAsia="仿宋_GB2312" w:cs="仿宋_GB2312"/>
                <w:color w:val="auto"/>
                <w:sz w:val="24"/>
                <w:szCs w:val="24"/>
                <w:lang w:eastAsia="zh-CN"/>
              </w:rPr>
              <w:t>进教育教学质量的提高。从学生学习的角度，</w:t>
            </w:r>
            <w:r>
              <w:rPr>
                <w:rFonts w:hint="eastAsia" w:ascii="仿宋_GB2312" w:hAnsi="仿宋_GB2312" w:eastAsia="仿宋_GB2312" w:cs="仿宋_GB2312"/>
                <w:color w:val="auto"/>
                <w:sz w:val="24"/>
                <w:szCs w:val="24"/>
                <w:lang w:val="en-US" w:eastAsia="zh-CN"/>
              </w:rPr>
              <w:t>10门国家课程均有详细的评价方案，为</w:t>
            </w:r>
            <w:r>
              <w:rPr>
                <w:rFonts w:hint="eastAsia" w:ascii="仿宋_GB2312" w:hAnsi="仿宋_GB2312" w:eastAsia="仿宋_GB2312" w:cs="仿宋_GB2312"/>
                <w:color w:val="auto"/>
                <w:sz w:val="24"/>
                <w:szCs w:val="24"/>
                <w:lang w:eastAsia="zh-CN"/>
              </w:rPr>
              <w:t>每学期的考核提供依据。从教师教学的角度，学校能紧扣质量命脉，面向所有学科、面向全体学生，制定了具体可操作的质量考核制度，通过质量考核规范教师的教学行为，评价教师的教学质量。二是通过</w:t>
            </w:r>
            <w:r>
              <w:rPr>
                <w:rFonts w:hint="eastAsia" w:ascii="仿宋_GB2312" w:hAnsi="仿宋_GB2312" w:eastAsia="仿宋_GB2312" w:cs="仿宋_GB2312"/>
                <w:color w:val="auto"/>
                <w:sz w:val="24"/>
                <w:szCs w:val="24"/>
              </w:rPr>
              <w:t>绩效考核</w:t>
            </w:r>
            <w:r>
              <w:rPr>
                <w:rFonts w:hint="eastAsia" w:ascii="仿宋_GB2312" w:hAnsi="仿宋_GB2312" w:eastAsia="仿宋_GB2312" w:cs="仿宋_GB2312"/>
                <w:color w:val="auto"/>
                <w:sz w:val="24"/>
                <w:szCs w:val="24"/>
                <w:lang w:eastAsia="zh-CN"/>
              </w:rPr>
              <w:t>凝聚全体教师工作的合力。学校根据教育发展时代要求，根据全国教育大会精神，不断调整考核制度，经教代会审议通过后实施，形成共识，加强合力，赢得民心。三是通过团队评比培育教师合作互助的文化。学校始终着力团队的建设和打造，在考评制度中设立了团队评比制度，有“优秀年级组”“优秀教研组”“优秀师徒”等，使每位教师在享受团队胜利的基础上实现个人的成长，在个人奋进的路上享受团队的帮助和温暖，个人和团队相辅相成、相得益彰。</w:t>
            </w:r>
          </w:p>
          <w:p>
            <w:pPr>
              <w:keepNext w:val="0"/>
              <w:keepLines w:val="0"/>
              <w:pageBreakBefore w:val="0"/>
              <w:numPr>
                <w:ilvl w:val="0"/>
                <w:numId w:val="0"/>
              </w:numPr>
              <w:kinsoku/>
              <w:overflowPunct/>
              <w:topLinePunct w:val="0"/>
              <w:autoSpaceDE/>
              <w:autoSpaceDN/>
              <w:bidi w:val="0"/>
              <w:adjustRightInd/>
              <w:snapToGrid/>
              <w:spacing w:line="360" w:lineRule="auto"/>
              <w:ind w:leftChars="0" w:right="0" w:rightChars="0" w:firstLine="480" w:firstLineChars="200"/>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val="0"/>
                <w:color w:val="auto"/>
                <w:sz w:val="24"/>
                <w:szCs w:val="24"/>
                <w:lang w:val="en-US" w:eastAsia="zh-CN"/>
              </w:rPr>
              <w:t>4、</w:t>
            </w:r>
            <w:r>
              <w:rPr>
                <w:rFonts w:hint="eastAsia" w:ascii="仿宋_GB2312" w:hAnsi="仿宋_GB2312" w:eastAsia="仿宋_GB2312" w:cs="仿宋_GB2312"/>
                <w:b w:val="0"/>
                <w:bCs w:val="0"/>
                <w:color w:val="auto"/>
                <w:sz w:val="24"/>
                <w:szCs w:val="24"/>
                <w:lang w:eastAsia="zh-CN"/>
              </w:rPr>
              <w:t>以保障为沃土，培育教师发展。</w:t>
            </w:r>
            <w:r>
              <w:rPr>
                <w:rFonts w:hint="eastAsia" w:ascii="仿宋_GB2312" w:hAnsi="仿宋_GB2312" w:eastAsia="仿宋_GB2312" w:cs="仿宋_GB2312"/>
                <w:color w:val="auto"/>
                <w:sz w:val="24"/>
                <w:szCs w:val="24"/>
              </w:rPr>
              <w:t>教师的专业发展离不开硬件的支持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随着教育现代化的不断推进，学校努力运筹资源、争取多方支持，趁着创建新优质学校的东风，改造了校园环境、完善了各功能室、更换了智能互动黑板、建设了学校特色场馆……现代化的设施、优美的环境、和谐的氛围，充分激发了教师发展的活力与动力，成为教师成长的肥沃土壤。</w:t>
            </w:r>
          </w:p>
          <w:p>
            <w:pPr>
              <w:pStyle w:val="10"/>
              <w:keepNext w:val="0"/>
              <w:keepLines w:val="0"/>
              <w:pageBreakBefore w:val="0"/>
              <w:numPr>
                <w:ilvl w:val="0"/>
                <w:numId w:val="0"/>
              </w:numPr>
              <w:kinsoku/>
              <w:overflowPunct/>
              <w:topLinePunct w:val="0"/>
              <w:autoSpaceDE/>
              <w:autoSpaceDN/>
              <w:bidi w:val="0"/>
              <w:adjustRightInd/>
              <w:snapToGrid/>
              <w:spacing w:line="360" w:lineRule="auto"/>
              <w:ind w:left="472" w:leftChars="0" w:right="0" w:rightChars="0"/>
              <w:textAlignment w:val="auto"/>
              <w:outlineLvl w:val="9"/>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（四）好课程支持下的好成效教学</w:t>
            </w:r>
          </w:p>
          <w:p>
            <w:pPr>
              <w:keepNext w:val="0"/>
              <w:keepLines w:val="0"/>
              <w:pageBreakBefore w:val="0"/>
              <w:kinsoku/>
              <w:overflowPunct/>
              <w:topLinePunct w:val="0"/>
              <w:autoSpaceDE/>
              <w:autoSpaceDN/>
              <w:bidi w:val="0"/>
              <w:adjustRightInd/>
              <w:snapToGrid/>
              <w:spacing w:line="360" w:lineRule="auto"/>
              <w:ind w:right="0" w:rightChars="0" w:firstLine="480" w:firstLineChars="200"/>
              <w:textAlignment w:val="auto"/>
              <w:outlineLvl w:val="9"/>
              <w:rPr>
                <w:rFonts w:hint="eastAsia" w:ascii="仿宋_GB2312" w:hAnsi="仿宋_GB2312" w:eastAsia="仿宋_GB2312" w:cs="仿宋_GB2312"/>
                <w:snapToGrid w:val="0"/>
                <w:color w:val="auto"/>
                <w:sz w:val="24"/>
                <w:szCs w:val="24"/>
              </w:rPr>
            </w:pPr>
            <w:r>
              <w:rPr>
                <w:rFonts w:hint="eastAsia" w:ascii="仿宋_GB2312" w:hAnsi="仿宋_GB2312" w:eastAsia="仿宋_GB2312" w:cs="仿宋_GB2312"/>
                <w:b w:val="0"/>
                <w:bCs/>
                <w:snapToGrid w:val="0"/>
                <w:color w:val="auto"/>
                <w:sz w:val="24"/>
                <w:szCs w:val="24"/>
                <w:lang w:val="en-US" w:eastAsia="zh-CN"/>
              </w:rPr>
              <w:t>1</w:t>
            </w:r>
            <w:r>
              <w:rPr>
                <w:rFonts w:hint="eastAsia" w:ascii="仿宋_GB2312" w:hAnsi="仿宋_GB2312" w:eastAsia="仿宋_GB2312" w:cs="仿宋_GB2312"/>
                <w:b w:val="0"/>
                <w:bCs/>
                <w:snapToGrid w:val="0"/>
                <w:color w:val="auto"/>
                <w:sz w:val="24"/>
                <w:szCs w:val="24"/>
              </w:rPr>
              <w:t>、顶层设计344</w:t>
            </w:r>
            <w:r>
              <w:rPr>
                <w:rFonts w:hint="eastAsia" w:ascii="仿宋_GB2312" w:hAnsi="仿宋_GB2312" w:eastAsia="仿宋_GB2312" w:cs="仿宋_GB2312"/>
                <w:b w:val="0"/>
                <w:bCs/>
                <w:snapToGrid w:val="0"/>
                <w:color w:val="auto"/>
                <w:sz w:val="24"/>
                <w:szCs w:val="24"/>
                <w:lang w:eastAsia="zh-CN"/>
              </w:rPr>
              <w:t>“教养”</w:t>
            </w:r>
            <w:r>
              <w:rPr>
                <w:rFonts w:hint="eastAsia" w:ascii="仿宋_GB2312" w:hAnsi="仿宋_GB2312" w:eastAsia="仿宋_GB2312" w:cs="仿宋_GB2312"/>
                <w:b w:val="0"/>
                <w:bCs/>
                <w:snapToGrid w:val="0"/>
                <w:color w:val="auto"/>
                <w:sz w:val="24"/>
                <w:szCs w:val="24"/>
              </w:rPr>
              <w:t>课程体系</w:t>
            </w:r>
            <w:r>
              <w:rPr>
                <w:rFonts w:hint="eastAsia" w:ascii="仿宋_GB2312" w:hAnsi="仿宋_GB2312" w:eastAsia="仿宋_GB2312" w:cs="仿宋_GB2312"/>
                <w:b w:val="0"/>
                <w:bCs/>
                <w:snapToGrid w:val="0"/>
                <w:color w:val="auto"/>
                <w:sz w:val="24"/>
                <w:szCs w:val="24"/>
                <w:lang w:eastAsia="zh-CN"/>
              </w:rPr>
              <w:t>。</w:t>
            </w:r>
            <w:r>
              <w:rPr>
                <w:rFonts w:hint="eastAsia" w:ascii="仿宋_GB2312" w:hAnsi="仿宋_GB2312" w:eastAsia="仿宋_GB2312" w:cs="仿宋_GB2312"/>
                <w:color w:val="auto"/>
                <w:sz w:val="24"/>
                <w:szCs w:val="24"/>
              </w:rPr>
              <w:t>学校依据义务教育国家课程设置实施方案，立足立德树人，坚持五育并举，从实际出发，整体架构了学校344</w:t>
            </w:r>
            <w:r>
              <w:rPr>
                <w:rFonts w:hint="eastAsia" w:ascii="仿宋_GB2312" w:hAnsi="仿宋_GB2312" w:eastAsia="仿宋_GB2312" w:cs="仿宋_GB2312"/>
                <w:color w:val="auto"/>
                <w:sz w:val="24"/>
                <w:szCs w:val="24"/>
                <w:lang w:eastAsia="zh-CN"/>
              </w:rPr>
              <w:t>“教养”</w:t>
            </w:r>
            <w:r>
              <w:rPr>
                <w:rFonts w:hint="eastAsia" w:ascii="仿宋_GB2312" w:hAnsi="仿宋_GB2312" w:eastAsia="仿宋_GB2312" w:cs="仿宋_GB2312"/>
                <w:color w:val="auto"/>
                <w:sz w:val="24"/>
                <w:szCs w:val="24"/>
              </w:rPr>
              <w:t>课程体系。整个课程体系衔接国家课程，统整地方课程、校本课程，从人与自身、人与他人、人与社会、人与自然四个领域来规划和开发基础与拓展课程、个性与兴趣培养课程、行为与习惯养成课程、补偿与分层课程四大课程形态。</w:t>
            </w:r>
            <w:r>
              <w:rPr>
                <w:rFonts w:hint="eastAsia" w:ascii="仿宋_GB2312" w:hAnsi="仿宋_GB2312" w:eastAsia="仿宋_GB2312" w:cs="仿宋_GB2312"/>
                <w:color w:val="auto"/>
                <w:sz w:val="24"/>
                <w:szCs w:val="24"/>
                <w:lang w:eastAsia="zh-CN"/>
              </w:rPr>
              <w:t>其中的足球、研究性学习等已成特色课程，成果斐然。</w:t>
            </w:r>
            <w:r>
              <w:rPr>
                <w:rFonts w:hint="eastAsia" w:ascii="仿宋_GB2312" w:hAnsi="仿宋_GB2312" w:eastAsia="仿宋_GB2312" w:cs="仿宋_GB2312"/>
                <w:color w:val="auto"/>
                <w:sz w:val="24"/>
                <w:szCs w:val="24"/>
              </w:rPr>
              <w:t>从2013年至今</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学校已成立了47个社团</w:t>
            </w:r>
            <w:r>
              <w:rPr>
                <w:rFonts w:hint="eastAsia" w:ascii="仿宋_GB2312" w:hAnsi="仿宋_GB2312" w:eastAsia="仿宋_GB2312" w:cs="仿宋_GB2312"/>
                <w:snapToGrid w:val="0"/>
                <w:color w:val="auto"/>
                <w:sz w:val="24"/>
                <w:szCs w:val="24"/>
              </w:rPr>
              <w:t>，有传统的、有时尚的</w:t>
            </w:r>
            <w:r>
              <w:rPr>
                <w:rFonts w:hint="eastAsia" w:ascii="仿宋_GB2312" w:hAnsi="仿宋_GB2312" w:eastAsia="仿宋_GB2312" w:cs="仿宋_GB2312"/>
                <w:snapToGrid w:val="0"/>
                <w:color w:val="auto"/>
                <w:sz w:val="24"/>
                <w:szCs w:val="24"/>
                <w:lang w:eastAsia="zh-CN"/>
              </w:rPr>
              <w:t>、</w:t>
            </w:r>
            <w:r>
              <w:rPr>
                <w:rFonts w:hint="eastAsia" w:ascii="仿宋_GB2312" w:hAnsi="仿宋_GB2312" w:eastAsia="仿宋_GB2312" w:cs="仿宋_GB2312"/>
                <w:snapToGrid w:val="0"/>
                <w:color w:val="auto"/>
                <w:sz w:val="24"/>
                <w:szCs w:val="24"/>
              </w:rPr>
              <w:t>有地方特色的，既关注学生的爱好</w:t>
            </w:r>
            <w:r>
              <w:rPr>
                <w:rFonts w:hint="eastAsia" w:ascii="仿宋_GB2312" w:hAnsi="仿宋_GB2312" w:eastAsia="仿宋_GB2312" w:cs="仿宋_GB2312"/>
                <w:snapToGrid w:val="0"/>
                <w:color w:val="auto"/>
                <w:sz w:val="24"/>
                <w:szCs w:val="24"/>
                <w:lang w:eastAsia="zh-CN"/>
              </w:rPr>
              <w:t>，</w:t>
            </w:r>
            <w:r>
              <w:rPr>
                <w:rFonts w:hint="eastAsia" w:ascii="仿宋_GB2312" w:hAnsi="仿宋_GB2312" w:eastAsia="仿宋_GB2312" w:cs="仿宋_GB2312"/>
                <w:snapToGrid w:val="0"/>
                <w:color w:val="auto"/>
                <w:sz w:val="24"/>
                <w:szCs w:val="24"/>
              </w:rPr>
              <w:t>也传承地方非遗文化，还能关注学生的心理健康，引导形成正确的认知。丰富多彩、灵活多样的课程满足了不同学生的发展需求，为学生全面发展、差异发展、多样发展提供了卓有成效的课程支持和学习平台。</w:t>
            </w:r>
          </w:p>
          <w:p>
            <w:pPr>
              <w:keepNext w:val="0"/>
              <w:keepLines w:val="0"/>
              <w:pageBreakBefore w:val="0"/>
              <w:kinsoku/>
              <w:overflowPunct/>
              <w:topLinePunct w:val="0"/>
              <w:autoSpaceDE/>
              <w:autoSpaceDN/>
              <w:bidi w:val="0"/>
              <w:adjustRightInd/>
              <w:snapToGrid/>
              <w:spacing w:line="360" w:lineRule="auto"/>
              <w:ind w:right="0" w:rightChars="0" w:firstLine="480" w:firstLineChars="200"/>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 w:val="0"/>
                <w:bCs/>
                <w:i w:val="0"/>
                <w:iCs w:val="0"/>
                <w:snapToGrid w:val="0"/>
                <w:color w:val="auto"/>
                <w:sz w:val="24"/>
                <w:szCs w:val="24"/>
                <w:lang w:val="en-US" w:eastAsia="zh-CN"/>
              </w:rPr>
              <w:t>2</w:t>
            </w:r>
            <w:r>
              <w:rPr>
                <w:rFonts w:hint="eastAsia" w:ascii="仿宋_GB2312" w:hAnsi="仿宋_GB2312" w:eastAsia="仿宋_GB2312" w:cs="仿宋_GB2312"/>
                <w:b w:val="0"/>
                <w:bCs/>
                <w:i w:val="0"/>
                <w:iCs w:val="0"/>
                <w:snapToGrid w:val="0"/>
                <w:color w:val="auto"/>
                <w:sz w:val="24"/>
                <w:szCs w:val="24"/>
              </w:rPr>
              <w:t>、延伸</w:t>
            </w:r>
            <w:r>
              <w:rPr>
                <w:rFonts w:hint="eastAsia" w:ascii="仿宋_GB2312" w:hAnsi="仿宋_GB2312" w:eastAsia="仿宋_GB2312" w:cs="仿宋_GB2312"/>
                <w:b w:val="0"/>
                <w:bCs/>
                <w:i w:val="0"/>
                <w:iCs w:val="0"/>
                <w:snapToGrid w:val="0"/>
                <w:color w:val="auto"/>
                <w:sz w:val="24"/>
                <w:szCs w:val="24"/>
                <w:lang w:eastAsia="zh-CN"/>
              </w:rPr>
              <w:t>学习</w:t>
            </w:r>
            <w:r>
              <w:rPr>
                <w:rFonts w:hint="eastAsia" w:ascii="仿宋_GB2312" w:hAnsi="仿宋_GB2312" w:eastAsia="仿宋_GB2312" w:cs="仿宋_GB2312"/>
                <w:b w:val="0"/>
                <w:bCs/>
                <w:i w:val="0"/>
                <w:iCs w:val="0"/>
                <w:snapToGrid w:val="0"/>
                <w:color w:val="auto"/>
                <w:sz w:val="24"/>
                <w:szCs w:val="24"/>
              </w:rPr>
              <w:t>时空打造高效课堂</w:t>
            </w:r>
            <w:r>
              <w:rPr>
                <w:rFonts w:hint="eastAsia" w:ascii="仿宋_GB2312" w:hAnsi="仿宋_GB2312" w:eastAsia="仿宋_GB2312" w:cs="仿宋_GB2312"/>
                <w:b w:val="0"/>
                <w:bCs/>
                <w:i w:val="0"/>
                <w:iCs w:val="0"/>
                <w:snapToGrid w:val="0"/>
                <w:color w:val="auto"/>
                <w:sz w:val="24"/>
                <w:szCs w:val="24"/>
                <w:lang w:eastAsia="zh-CN"/>
              </w:rPr>
              <w:t>。</w:t>
            </w:r>
            <w:r>
              <w:rPr>
                <w:rFonts w:hint="eastAsia" w:ascii="仿宋_GB2312" w:hAnsi="仿宋_GB2312" w:eastAsia="仿宋_GB2312" w:cs="仿宋_GB2312"/>
                <w:color w:val="auto"/>
                <w:sz w:val="24"/>
                <w:szCs w:val="24"/>
              </w:rPr>
              <w:t>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互联网</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背景下创造泛在平台</w:t>
            </w:r>
            <w:r>
              <w:rPr>
                <w:rFonts w:hint="eastAsia" w:ascii="仿宋_GB2312" w:hAnsi="仿宋_GB2312" w:eastAsia="仿宋_GB2312" w:cs="仿宋_GB2312"/>
                <w:color w:val="auto"/>
                <w:sz w:val="24"/>
                <w:szCs w:val="24"/>
                <w:lang w:eastAsia="zh-CN"/>
              </w:rPr>
              <w:t>，推</w:t>
            </w:r>
            <w:r>
              <w:rPr>
                <w:rFonts w:hint="eastAsia" w:ascii="仿宋_GB2312" w:hAnsi="仿宋_GB2312" w:eastAsia="仿宋_GB2312" w:cs="仿宋_GB2312"/>
                <w:color w:val="auto"/>
                <w:sz w:val="24"/>
                <w:szCs w:val="24"/>
              </w:rPr>
              <w:t>动了教育方式的改革。雕庄小学准确把握了教育的时代命题，积极探索线上线下的深度融合，为孩子提供可以选择的课程，积极适应未来教育的发展特点。引导老师关注“新技术热潮”，人人学会新三项基本功，即二维码、APP、微课；火狐浏览器、草料二维码、问卷星、码书，与课程教材相结合，通过手机体验多媒体视频、互动交流、及时评价、远程连接、众筹智慧等新学习方式；会用六种应用软件进行微课教学，即iH5、百度H5、易企秀、点点客、MAKA。关注VR、移动互联等新技术，优化教学行为。从课上课下、线上线下、校内校外全方位让学习的触角无限延伸，拓展课堂的时间与空间。让师生人人享受到云课堂的便利。雕</w:t>
            </w:r>
            <w:r>
              <w:rPr>
                <w:rFonts w:hint="eastAsia" w:ascii="仿宋_GB2312" w:hAnsi="仿宋_GB2312" w:eastAsia="仿宋_GB2312" w:cs="仿宋_GB2312"/>
                <w:color w:val="auto"/>
                <w:sz w:val="24"/>
                <w:szCs w:val="24"/>
                <w:lang w:eastAsia="zh-CN"/>
              </w:rPr>
              <w:t>小</w:t>
            </w:r>
            <w:r>
              <w:rPr>
                <w:rFonts w:hint="eastAsia" w:ascii="仿宋_GB2312" w:hAnsi="仿宋_GB2312" w:eastAsia="仿宋_GB2312" w:cs="仿宋_GB2312"/>
                <w:color w:val="auto"/>
                <w:sz w:val="24"/>
                <w:szCs w:val="24"/>
              </w:rPr>
              <w:t>人对新时代新型学习的构建</w:t>
            </w:r>
            <w:r>
              <w:rPr>
                <w:rFonts w:hint="eastAsia" w:ascii="仿宋_GB2312" w:hAnsi="仿宋_GB2312" w:eastAsia="仿宋_GB2312" w:cs="仿宋_GB2312"/>
                <w:color w:val="auto"/>
                <w:sz w:val="24"/>
                <w:szCs w:val="24"/>
                <w:lang w:eastAsia="zh-CN"/>
              </w:rPr>
              <w:t>具</w:t>
            </w:r>
            <w:r>
              <w:rPr>
                <w:rFonts w:hint="eastAsia" w:ascii="仿宋_GB2312" w:hAnsi="仿宋_GB2312" w:eastAsia="仿宋_GB2312" w:cs="仿宋_GB2312"/>
                <w:color w:val="auto"/>
                <w:sz w:val="24"/>
                <w:szCs w:val="24"/>
              </w:rPr>
              <w:t>有时代敏锐性。</w:t>
            </w:r>
          </w:p>
          <w:p>
            <w:pPr>
              <w:keepNext w:val="0"/>
              <w:keepLines w:val="0"/>
              <w:pageBreakBefore w:val="0"/>
              <w:kinsoku/>
              <w:overflowPunct/>
              <w:topLinePunct w:val="0"/>
              <w:autoSpaceDE/>
              <w:autoSpaceDN/>
              <w:bidi w:val="0"/>
              <w:adjustRightInd/>
              <w:snapToGrid/>
              <w:spacing w:line="360" w:lineRule="auto"/>
              <w:ind w:right="0" w:rightChars="0" w:firstLine="480" w:firstLineChars="2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学校</w:t>
            </w:r>
            <w:r>
              <w:rPr>
                <w:rFonts w:hint="eastAsia" w:ascii="仿宋_GB2312" w:hAnsi="仿宋_GB2312" w:eastAsia="仿宋_GB2312" w:cs="仿宋_GB2312"/>
                <w:color w:val="auto"/>
                <w:kern w:val="0"/>
                <w:sz w:val="24"/>
                <w:szCs w:val="24"/>
              </w:rPr>
              <w:t>特别关注课堂转型，无论是年长的体育老师、年轻的音乐老师，无论是资深的学科教师还入职的新手教师都在不断思考与实践着。</w:t>
            </w:r>
            <w:r>
              <w:rPr>
                <w:rFonts w:hint="eastAsia" w:ascii="仿宋_GB2312" w:hAnsi="仿宋_GB2312" w:eastAsia="仿宋_GB2312" w:cs="仿宋_GB2312"/>
                <w:color w:val="auto"/>
                <w:kern w:val="0"/>
                <w:sz w:val="24"/>
                <w:szCs w:val="24"/>
                <w:lang w:eastAsia="zh-CN"/>
              </w:rPr>
              <w:t>评估中呈现出来的</w:t>
            </w:r>
            <w:r>
              <w:rPr>
                <w:rFonts w:hint="eastAsia" w:ascii="仿宋_GB2312" w:hAnsi="仿宋_GB2312" w:eastAsia="仿宋_GB2312" w:cs="仿宋_GB2312"/>
                <w:color w:val="auto"/>
                <w:kern w:val="0"/>
                <w:sz w:val="24"/>
                <w:szCs w:val="24"/>
              </w:rPr>
              <w:t>课堂除了关注知识发生发展的过程，关注学生成长的规律，更关注学生的自主学习、深度学习，教给学生学习的方法，引导学生自己去探索</w:t>
            </w:r>
            <w:r>
              <w:rPr>
                <w:rFonts w:hint="eastAsia" w:ascii="仿宋_GB2312" w:hAnsi="仿宋_GB2312" w:eastAsia="仿宋_GB2312" w:cs="仿宋_GB2312"/>
                <w:b w:val="0"/>
                <w:bCs w:val="0"/>
                <w:color w:val="auto"/>
                <w:kern w:val="0"/>
                <w:sz w:val="24"/>
                <w:szCs w:val="24"/>
              </w:rPr>
              <w:t>。</w:t>
            </w:r>
            <w:r>
              <w:rPr>
                <w:rFonts w:hint="eastAsia" w:ascii="仿宋_GB2312" w:hAnsi="仿宋_GB2312" w:eastAsia="仿宋_GB2312" w:cs="仿宋_GB2312"/>
                <w:b w:val="0"/>
                <w:bCs w:val="0"/>
                <w:color w:val="auto"/>
                <w:sz w:val="24"/>
                <w:szCs w:val="24"/>
              </w:rPr>
              <w:t>教师从“给担架”走向了“找支架”。</w:t>
            </w:r>
            <w:r>
              <w:rPr>
                <w:rFonts w:hint="eastAsia" w:ascii="仿宋_GB2312" w:hAnsi="仿宋_GB2312" w:eastAsia="仿宋_GB2312" w:cs="仿宋_GB2312"/>
                <w:b w:val="0"/>
                <w:bCs w:val="0"/>
                <w:snapToGrid w:val="0"/>
                <w:color w:val="auto"/>
                <w:sz w:val="24"/>
                <w:szCs w:val="24"/>
              </w:rPr>
              <w:t>课堂</w:t>
            </w:r>
            <w:r>
              <w:rPr>
                <w:rFonts w:hint="eastAsia" w:ascii="仿宋_GB2312" w:hAnsi="仿宋_GB2312" w:eastAsia="仿宋_GB2312" w:cs="仿宋_GB2312"/>
                <w:b w:val="0"/>
                <w:bCs w:val="0"/>
                <w:color w:val="auto"/>
                <w:sz w:val="24"/>
                <w:szCs w:val="24"/>
              </w:rPr>
              <w:t>上教师为学生的学习提供“支架”，学生能自我学习与建构，从知识出发、从真实的学习需求出发，找到分析问题、独立思考、解决问题的办法，从“知识传递”走向了“知识建构”。学生从“能学会”走向了“我会学”。</w:t>
            </w:r>
            <w:r>
              <w:rPr>
                <w:rFonts w:hint="eastAsia" w:ascii="仿宋_GB2312" w:hAnsi="仿宋_GB2312" w:eastAsia="仿宋_GB2312" w:cs="仿宋_GB2312"/>
                <w:b w:val="0"/>
                <w:bCs w:val="0"/>
                <w:snapToGrid w:val="0"/>
                <w:color w:val="auto"/>
                <w:sz w:val="24"/>
                <w:szCs w:val="24"/>
              </w:rPr>
              <w:t>课堂</w:t>
            </w:r>
            <w:r>
              <w:rPr>
                <w:rFonts w:hint="eastAsia" w:ascii="仿宋_GB2312" w:hAnsi="仿宋_GB2312" w:eastAsia="仿宋_GB2312" w:cs="仿宋_GB2312"/>
                <w:b w:val="0"/>
                <w:bCs w:val="0"/>
                <w:color w:val="auto"/>
                <w:sz w:val="24"/>
                <w:szCs w:val="24"/>
              </w:rPr>
              <w:t>上学生不再简单地追求学会与掌握知识，而是通过课堂的耐心倾听、深度学习、合作分享逐渐寻找“学会”的路径，达到“会学”的状态。课堂从“传递式”走向了“对话式”。雕庄</w:t>
            </w:r>
            <w:r>
              <w:rPr>
                <w:rFonts w:hint="eastAsia" w:ascii="仿宋_GB2312" w:hAnsi="仿宋_GB2312" w:eastAsia="仿宋_GB2312" w:cs="仿宋_GB2312"/>
                <w:b w:val="0"/>
                <w:bCs w:val="0"/>
                <w:color w:val="auto"/>
                <w:sz w:val="24"/>
                <w:szCs w:val="24"/>
                <w:lang w:eastAsia="zh-CN"/>
              </w:rPr>
              <w:t>中心</w:t>
            </w:r>
            <w:r>
              <w:rPr>
                <w:rFonts w:hint="eastAsia" w:ascii="仿宋_GB2312" w:hAnsi="仿宋_GB2312" w:eastAsia="仿宋_GB2312" w:cs="仿宋_GB2312"/>
                <w:b w:val="0"/>
                <w:bCs w:val="0"/>
                <w:color w:val="auto"/>
                <w:sz w:val="24"/>
                <w:szCs w:val="24"/>
              </w:rPr>
              <w:t>小学的</w:t>
            </w:r>
            <w:r>
              <w:rPr>
                <w:rFonts w:hint="eastAsia" w:ascii="仿宋_GB2312" w:hAnsi="仿宋_GB2312" w:eastAsia="仿宋_GB2312" w:cs="仿宋_GB2312"/>
                <w:b w:val="0"/>
                <w:bCs w:val="0"/>
                <w:snapToGrid w:val="0"/>
                <w:color w:val="auto"/>
                <w:sz w:val="24"/>
                <w:szCs w:val="24"/>
              </w:rPr>
              <w:t>课堂</w:t>
            </w:r>
            <w:r>
              <w:rPr>
                <w:rFonts w:hint="eastAsia" w:ascii="仿宋_GB2312" w:hAnsi="仿宋_GB2312" w:eastAsia="仿宋_GB2312" w:cs="仿宋_GB2312"/>
                <w:b w:val="0"/>
                <w:bCs w:val="0"/>
                <w:snapToGrid w:val="0"/>
                <w:color w:val="auto"/>
                <w:sz w:val="24"/>
                <w:szCs w:val="24"/>
                <w:lang w:eastAsia="zh-CN"/>
              </w:rPr>
              <w:t>以</w:t>
            </w:r>
            <w:r>
              <w:rPr>
                <w:rFonts w:hint="eastAsia" w:ascii="仿宋_GB2312" w:hAnsi="仿宋_GB2312" w:eastAsia="仿宋_GB2312" w:cs="仿宋_GB2312"/>
                <w:b w:val="0"/>
                <w:bCs w:val="0"/>
                <w:color w:val="auto"/>
                <w:sz w:val="24"/>
                <w:szCs w:val="24"/>
              </w:rPr>
              <w:t>学生的学习为中心，以项目式学习为方式，</w:t>
            </w:r>
            <w:r>
              <w:rPr>
                <w:rFonts w:hint="eastAsia" w:ascii="仿宋_GB2312" w:hAnsi="仿宋_GB2312" w:eastAsia="仿宋_GB2312" w:cs="仿宋_GB2312"/>
                <w:b w:val="0"/>
                <w:bCs w:val="0"/>
                <w:color w:val="auto"/>
                <w:sz w:val="24"/>
                <w:szCs w:val="24"/>
                <w:lang w:eastAsia="zh-CN"/>
              </w:rPr>
              <w:t>从</w:t>
            </w:r>
            <w:r>
              <w:rPr>
                <w:rFonts w:hint="eastAsia" w:ascii="仿宋_GB2312" w:hAnsi="仿宋_GB2312" w:eastAsia="仿宋_GB2312" w:cs="仿宋_GB2312"/>
                <w:b w:val="0"/>
                <w:bCs w:val="0"/>
                <w:color w:val="auto"/>
                <w:sz w:val="24"/>
                <w:szCs w:val="24"/>
              </w:rPr>
              <w:t>提出问题</w:t>
            </w:r>
            <w:r>
              <w:rPr>
                <w:rFonts w:hint="eastAsia" w:ascii="仿宋_GB2312" w:hAnsi="仿宋_GB2312" w:eastAsia="仿宋_GB2312" w:cs="仿宋_GB2312"/>
                <w:b w:val="0"/>
                <w:bCs w:val="0"/>
                <w:color w:val="auto"/>
                <w:sz w:val="24"/>
                <w:szCs w:val="24"/>
                <w:lang w:eastAsia="zh-CN"/>
              </w:rPr>
              <w:t>到</w:t>
            </w:r>
            <w:r>
              <w:rPr>
                <w:rFonts w:hint="eastAsia" w:ascii="仿宋_GB2312" w:hAnsi="仿宋_GB2312" w:eastAsia="仿宋_GB2312" w:cs="仿宋_GB2312"/>
                <w:b w:val="0"/>
                <w:bCs w:val="0"/>
                <w:color w:val="auto"/>
                <w:sz w:val="24"/>
                <w:szCs w:val="24"/>
              </w:rPr>
              <w:t>解决问题、分享学习，把教师“独奏”的课堂，变成师生</w:t>
            </w:r>
            <w:r>
              <w:rPr>
                <w:rFonts w:hint="eastAsia" w:ascii="仿宋_GB2312" w:hAnsi="仿宋_GB2312" w:eastAsia="仿宋_GB2312" w:cs="仿宋_GB2312"/>
                <w:color w:val="auto"/>
                <w:sz w:val="24"/>
                <w:szCs w:val="24"/>
              </w:rPr>
              <w:t>共同呈现的“交响乐”。</w:t>
            </w:r>
          </w:p>
          <w:p>
            <w:pPr>
              <w:keepNext w:val="0"/>
              <w:keepLines w:val="0"/>
              <w:pageBreakBefore w:val="0"/>
              <w:kinsoku/>
              <w:overflowPunct/>
              <w:topLinePunct w:val="0"/>
              <w:autoSpaceDE/>
              <w:autoSpaceDN/>
              <w:bidi w:val="0"/>
              <w:adjustRightInd/>
              <w:snapToGrid/>
              <w:spacing w:line="360" w:lineRule="auto"/>
              <w:ind w:right="0" w:rightChars="0" w:firstLine="480" w:firstLineChars="200"/>
              <w:textAlignment w:val="auto"/>
              <w:outlineLvl w:val="9"/>
              <w:rPr>
                <w:rFonts w:hint="eastAsia" w:ascii="仿宋_GB2312" w:hAnsi="仿宋_GB2312" w:eastAsia="仿宋_GB2312" w:cs="仿宋_GB2312"/>
                <w:snapToGrid w:val="0"/>
                <w:color w:val="auto"/>
                <w:sz w:val="24"/>
                <w:szCs w:val="24"/>
              </w:rPr>
            </w:pPr>
            <w:r>
              <w:rPr>
                <w:rFonts w:hint="eastAsia" w:ascii="仿宋_GB2312" w:hAnsi="仿宋_GB2312" w:eastAsia="仿宋_GB2312" w:cs="仿宋_GB2312"/>
                <w:b w:val="0"/>
                <w:bCs/>
                <w:snapToGrid w:val="0"/>
                <w:color w:val="auto"/>
                <w:sz w:val="24"/>
                <w:szCs w:val="24"/>
                <w:lang w:val="en-US" w:eastAsia="zh-CN"/>
              </w:rPr>
              <w:t>3</w:t>
            </w:r>
            <w:r>
              <w:rPr>
                <w:rFonts w:hint="eastAsia" w:ascii="仿宋_GB2312" w:hAnsi="仿宋_GB2312" w:eastAsia="仿宋_GB2312" w:cs="仿宋_GB2312"/>
                <w:b w:val="0"/>
                <w:bCs/>
                <w:snapToGrid w:val="0"/>
                <w:color w:val="auto"/>
                <w:sz w:val="24"/>
                <w:szCs w:val="24"/>
              </w:rPr>
              <w:t>、制度</w:t>
            </w:r>
            <w:r>
              <w:rPr>
                <w:rFonts w:hint="eastAsia" w:ascii="仿宋_GB2312" w:hAnsi="仿宋_GB2312" w:eastAsia="仿宋_GB2312" w:cs="仿宋_GB2312"/>
                <w:b w:val="0"/>
                <w:bCs/>
                <w:snapToGrid w:val="0"/>
                <w:color w:val="auto"/>
                <w:sz w:val="24"/>
                <w:szCs w:val="24"/>
                <w:lang w:eastAsia="zh-CN"/>
              </w:rPr>
              <w:t>指引规范</w:t>
            </w:r>
            <w:r>
              <w:rPr>
                <w:rFonts w:hint="eastAsia" w:ascii="仿宋_GB2312" w:hAnsi="仿宋_GB2312" w:eastAsia="仿宋_GB2312" w:cs="仿宋_GB2312"/>
                <w:b w:val="0"/>
                <w:bCs/>
                <w:snapToGrid w:val="0"/>
                <w:color w:val="auto"/>
                <w:sz w:val="24"/>
                <w:szCs w:val="24"/>
              </w:rPr>
              <w:t>教育教学行为</w:t>
            </w:r>
            <w:r>
              <w:rPr>
                <w:rFonts w:hint="eastAsia" w:ascii="仿宋_GB2312" w:hAnsi="仿宋_GB2312" w:eastAsia="仿宋_GB2312" w:cs="仿宋_GB2312"/>
                <w:b w:val="0"/>
                <w:bCs/>
                <w:snapToGrid w:val="0"/>
                <w:color w:val="auto"/>
                <w:sz w:val="24"/>
                <w:szCs w:val="24"/>
                <w:lang w:eastAsia="zh-CN"/>
              </w:rPr>
              <w:t>。</w:t>
            </w:r>
            <w:r>
              <w:rPr>
                <w:rFonts w:hint="eastAsia" w:ascii="仿宋_GB2312" w:hAnsi="仿宋_GB2312" w:eastAsia="仿宋_GB2312" w:cs="仿宋_GB2312"/>
                <w:snapToGrid w:val="0"/>
                <w:color w:val="auto"/>
                <w:sz w:val="24"/>
                <w:szCs w:val="24"/>
                <w:lang w:eastAsia="zh-CN"/>
              </w:rPr>
              <w:t>规范的</w:t>
            </w:r>
            <w:r>
              <w:rPr>
                <w:rFonts w:hint="eastAsia" w:ascii="仿宋_GB2312" w:hAnsi="仿宋_GB2312" w:eastAsia="仿宋_GB2312" w:cs="仿宋_GB2312"/>
                <w:snapToGrid w:val="0"/>
                <w:color w:val="auto"/>
                <w:sz w:val="24"/>
                <w:szCs w:val="24"/>
              </w:rPr>
              <w:t>常规管理是教育教学工作高质高效的保障</w:t>
            </w:r>
            <w:r>
              <w:rPr>
                <w:rFonts w:hint="eastAsia" w:ascii="仿宋_GB2312" w:hAnsi="仿宋_GB2312" w:eastAsia="仿宋_GB2312" w:cs="仿宋_GB2312"/>
                <w:snapToGrid w:val="0"/>
                <w:color w:val="auto"/>
                <w:sz w:val="24"/>
                <w:szCs w:val="24"/>
                <w:lang w:eastAsia="zh-CN"/>
              </w:rPr>
              <w:t>。</w:t>
            </w:r>
            <w:r>
              <w:rPr>
                <w:rFonts w:hint="eastAsia" w:ascii="仿宋_GB2312" w:hAnsi="仿宋_GB2312" w:eastAsia="仿宋_GB2312" w:cs="仿宋_GB2312"/>
                <w:snapToGrid w:val="0"/>
                <w:color w:val="auto"/>
                <w:sz w:val="24"/>
                <w:szCs w:val="24"/>
              </w:rPr>
              <w:t>学校制定了一系列规章制度，如规范办学行为的规定、减负制度、业务学习制度、集体备课制度、专题研究制度、教研组考核办法等等</w:t>
            </w:r>
            <w:r>
              <w:rPr>
                <w:rFonts w:hint="eastAsia" w:ascii="仿宋_GB2312" w:hAnsi="仿宋_GB2312" w:eastAsia="仿宋_GB2312" w:cs="仿宋_GB2312"/>
                <w:snapToGrid w:val="0"/>
                <w:color w:val="auto"/>
                <w:sz w:val="24"/>
                <w:szCs w:val="24"/>
                <w:lang w:eastAsia="zh-CN"/>
              </w:rPr>
              <w:t>。</w:t>
            </w:r>
            <w:r>
              <w:rPr>
                <w:rFonts w:hint="eastAsia" w:ascii="仿宋_GB2312" w:hAnsi="仿宋_GB2312" w:eastAsia="仿宋_GB2312" w:cs="仿宋_GB2312"/>
                <w:snapToGrid w:val="0"/>
                <w:color w:val="auto"/>
                <w:sz w:val="24"/>
                <w:szCs w:val="24"/>
              </w:rPr>
              <w:t>这些制度通过发展策划部、学科组、备课组这三个层级的定期检查、不定期抽样检测来确保教学行为的规范。这样的督查聚焦课堂，关注教学常态，及时了解问题并予以指导与帮助。特别是评价改革中，能将督查定位于发现</w:t>
            </w:r>
            <w:r>
              <w:rPr>
                <w:rFonts w:hint="eastAsia" w:ascii="仿宋_GB2312" w:hAnsi="仿宋_GB2312" w:eastAsia="仿宋_GB2312" w:cs="仿宋_GB2312"/>
                <w:snapToGrid w:val="0"/>
                <w:color w:val="auto"/>
                <w:sz w:val="24"/>
                <w:szCs w:val="24"/>
                <w:lang w:eastAsia="zh-CN"/>
              </w:rPr>
              <w:t>美</w:t>
            </w:r>
            <w:r>
              <w:rPr>
                <w:rFonts w:hint="eastAsia" w:ascii="仿宋_GB2312" w:hAnsi="仿宋_GB2312" w:eastAsia="仿宋_GB2312" w:cs="仿宋_GB2312"/>
                <w:snapToGrid w:val="0"/>
                <w:color w:val="auto"/>
                <w:sz w:val="24"/>
                <w:szCs w:val="24"/>
              </w:rPr>
              <w:t>，从欣赏的角度来发现教师的进步，发现教师的创新</w:t>
            </w:r>
            <w:r>
              <w:rPr>
                <w:rFonts w:hint="eastAsia" w:ascii="仿宋_GB2312" w:hAnsi="仿宋_GB2312" w:eastAsia="仿宋_GB2312" w:cs="仿宋_GB2312"/>
                <w:snapToGrid w:val="0"/>
                <w:color w:val="auto"/>
                <w:sz w:val="24"/>
                <w:szCs w:val="24"/>
                <w:lang w:eastAsia="zh-CN"/>
              </w:rPr>
              <w:t>。</w:t>
            </w:r>
            <w:r>
              <w:rPr>
                <w:rFonts w:hint="eastAsia" w:ascii="仿宋_GB2312" w:hAnsi="仿宋_GB2312" w:eastAsia="仿宋_GB2312" w:cs="仿宋_GB2312"/>
                <w:snapToGrid w:val="0"/>
                <w:color w:val="auto"/>
                <w:sz w:val="24"/>
                <w:szCs w:val="24"/>
              </w:rPr>
              <w:t>对于突出的问题，进行专题培训，</w:t>
            </w:r>
            <w:r>
              <w:rPr>
                <w:rFonts w:hint="eastAsia" w:ascii="仿宋_GB2312" w:hAnsi="仿宋_GB2312" w:eastAsia="仿宋_GB2312" w:cs="仿宋_GB2312"/>
                <w:snapToGrid w:val="0"/>
                <w:color w:val="auto"/>
                <w:sz w:val="24"/>
                <w:szCs w:val="24"/>
                <w:lang w:eastAsia="zh-CN"/>
              </w:rPr>
              <w:t>给老师方法</w:t>
            </w:r>
            <w:r>
              <w:rPr>
                <w:rFonts w:hint="eastAsia" w:ascii="仿宋_GB2312" w:hAnsi="仿宋_GB2312" w:eastAsia="仿宋_GB2312" w:cs="仿宋_GB2312"/>
                <w:snapToGrid w:val="0"/>
                <w:color w:val="auto"/>
                <w:sz w:val="24"/>
                <w:szCs w:val="24"/>
              </w:rPr>
              <w:t>，帮助教师成长。</w:t>
            </w:r>
          </w:p>
          <w:p>
            <w:pPr>
              <w:keepNext w:val="0"/>
              <w:keepLines w:val="0"/>
              <w:pageBreakBefore w:val="0"/>
              <w:kinsoku/>
              <w:overflowPunct/>
              <w:topLinePunct w:val="0"/>
              <w:autoSpaceDE/>
              <w:autoSpaceDN/>
              <w:bidi w:val="0"/>
              <w:adjustRightInd/>
              <w:snapToGrid/>
              <w:spacing w:line="360" w:lineRule="auto"/>
              <w:ind w:right="0" w:rightChars="0" w:firstLine="480" w:firstLineChars="2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snapToGrid w:val="0"/>
                <w:color w:val="auto"/>
                <w:sz w:val="24"/>
                <w:szCs w:val="24"/>
                <w:lang w:val="en-US" w:eastAsia="zh-CN"/>
              </w:rPr>
              <w:t>4</w:t>
            </w:r>
            <w:r>
              <w:rPr>
                <w:rFonts w:hint="eastAsia" w:ascii="仿宋_GB2312" w:hAnsi="仿宋_GB2312" w:eastAsia="仿宋_GB2312" w:cs="仿宋_GB2312"/>
                <w:b w:val="0"/>
                <w:bCs/>
                <w:snapToGrid w:val="0"/>
                <w:color w:val="auto"/>
                <w:sz w:val="24"/>
                <w:szCs w:val="24"/>
              </w:rPr>
              <w:t>、</w:t>
            </w:r>
            <w:r>
              <w:rPr>
                <w:rFonts w:hint="eastAsia" w:ascii="仿宋_GB2312" w:hAnsi="仿宋_GB2312" w:eastAsia="仿宋_GB2312" w:cs="仿宋_GB2312"/>
                <w:b w:val="0"/>
                <w:bCs/>
                <w:snapToGrid w:val="0"/>
                <w:color w:val="auto"/>
                <w:sz w:val="24"/>
                <w:szCs w:val="24"/>
                <w:lang w:eastAsia="zh-CN"/>
              </w:rPr>
              <w:t>教研训修</w:t>
            </w:r>
            <w:r>
              <w:rPr>
                <w:rFonts w:hint="eastAsia" w:ascii="仿宋_GB2312" w:hAnsi="仿宋_GB2312" w:eastAsia="仿宋_GB2312" w:cs="仿宋_GB2312"/>
                <w:b w:val="0"/>
                <w:bCs/>
                <w:snapToGrid w:val="0"/>
                <w:color w:val="auto"/>
                <w:sz w:val="24"/>
                <w:szCs w:val="24"/>
              </w:rPr>
              <w:t>一体提升教学品质</w:t>
            </w:r>
            <w:r>
              <w:rPr>
                <w:rFonts w:hint="eastAsia" w:ascii="仿宋_GB2312" w:hAnsi="仿宋_GB2312" w:eastAsia="仿宋_GB2312" w:cs="仿宋_GB2312"/>
                <w:b w:val="0"/>
                <w:bCs/>
                <w:snapToGrid w:val="0"/>
                <w:color w:val="auto"/>
                <w:sz w:val="24"/>
                <w:szCs w:val="24"/>
                <w:lang w:eastAsia="zh-CN"/>
              </w:rPr>
              <w:t>。</w:t>
            </w:r>
            <w:r>
              <w:rPr>
                <w:rFonts w:hint="eastAsia" w:ascii="仿宋_GB2312" w:hAnsi="仿宋_GB2312" w:eastAsia="仿宋_GB2312" w:cs="仿宋_GB2312"/>
                <w:color w:val="auto"/>
                <w:sz w:val="24"/>
                <w:szCs w:val="24"/>
              </w:rPr>
              <w:t>学校重视校本教研，能借助信息技术改革教研方式，执教者自行录课，听课教师可以现场听</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也可以在线听、反复听，评课聚焦问题，现场看实录，提升更快速。专题研讨关注现实问题，</w:t>
            </w:r>
            <w:r>
              <w:rPr>
                <w:rFonts w:hint="eastAsia" w:ascii="仿宋_GB2312" w:hAnsi="仿宋_GB2312" w:eastAsia="仿宋_GB2312" w:cs="仿宋_GB2312"/>
                <w:color w:val="auto"/>
                <w:sz w:val="24"/>
                <w:szCs w:val="24"/>
                <w:lang w:eastAsia="zh-CN"/>
              </w:rPr>
              <w:t>评估中的</w:t>
            </w:r>
            <w:r>
              <w:rPr>
                <w:rFonts w:hint="eastAsia" w:ascii="仿宋_GB2312" w:hAnsi="仿宋_GB2312" w:eastAsia="仿宋_GB2312" w:cs="仿宋_GB2312"/>
                <w:color w:val="auto"/>
                <w:sz w:val="24"/>
                <w:szCs w:val="24"/>
              </w:rPr>
              <w:t>“课堂转型促成长”专题研讨，从活动现场每位教师的积极发言，结合课例谈自己的观点</w:t>
            </w:r>
            <w:r>
              <w:rPr>
                <w:rFonts w:hint="eastAsia" w:ascii="仿宋_GB2312" w:hAnsi="仿宋_GB2312" w:eastAsia="仿宋_GB2312" w:cs="仿宋_GB2312"/>
                <w:color w:val="auto"/>
                <w:sz w:val="24"/>
                <w:szCs w:val="24"/>
                <w:lang w:eastAsia="zh-CN"/>
              </w:rPr>
              <w:t>看出，</w:t>
            </w:r>
            <w:r>
              <w:rPr>
                <w:rFonts w:hint="eastAsia" w:ascii="仿宋_GB2312" w:hAnsi="仿宋_GB2312" w:eastAsia="仿宋_GB2312" w:cs="仿宋_GB2312"/>
                <w:color w:val="auto"/>
                <w:sz w:val="24"/>
                <w:szCs w:val="24"/>
              </w:rPr>
              <w:t>这样的活动是经常开展的，有序列</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w:t>
            </w:r>
            <w:r>
              <w:rPr>
                <w:rFonts w:hint="eastAsia" w:ascii="仿宋_GB2312" w:hAnsi="仿宋_GB2312" w:eastAsia="仿宋_GB2312" w:cs="仿宋_GB2312"/>
                <w:color w:val="auto"/>
                <w:sz w:val="24"/>
                <w:szCs w:val="24"/>
                <w:lang w:eastAsia="zh-CN"/>
              </w:rPr>
              <w:t>实</w:t>
            </w:r>
            <w:r>
              <w:rPr>
                <w:rFonts w:hint="eastAsia" w:ascii="仿宋_GB2312" w:hAnsi="仿宋_GB2312" w:eastAsia="仿宋_GB2312" w:cs="仿宋_GB2312"/>
                <w:color w:val="auto"/>
                <w:sz w:val="24"/>
                <w:szCs w:val="24"/>
              </w:rPr>
              <w:t>效的。学校教研活动聚焦天宁区省前瞻项目“互联网+时代课堂教学范式研究”，教研中将理论学习、主题研讨、现状剖析、实践分享、活动跟进、专家培训有机结合，深化了教师对课堂转型的全面认知,提升了实践活动的效能，促进了学生学习品质的提升。近三年学校共有国家级课题1项、省级课题5项、区级课题4项、校级课题13项，课题研究覆盖广、学科全、层次多，紧扣实际问题。教师能及时思考自己教育教学中的问题并形成研究方向，参与校级以上课题或项目研究的教师超过90％，基本做到人人参与研究、教育教学即为课题研究。</w:t>
            </w:r>
          </w:p>
          <w:p>
            <w:pPr>
              <w:pStyle w:val="10"/>
              <w:keepNext w:val="0"/>
              <w:keepLines w:val="0"/>
              <w:pageBreakBefore w:val="0"/>
              <w:numPr>
                <w:ilvl w:val="0"/>
                <w:numId w:val="0"/>
              </w:numPr>
              <w:kinsoku/>
              <w:overflowPunct/>
              <w:topLinePunct w:val="0"/>
              <w:autoSpaceDE/>
              <w:autoSpaceDN/>
              <w:bidi w:val="0"/>
              <w:adjustRightInd/>
              <w:snapToGrid/>
              <w:spacing w:line="360" w:lineRule="auto"/>
              <w:ind w:left="472" w:leftChars="0" w:right="0" w:rightChars="0"/>
              <w:textAlignment w:val="auto"/>
              <w:outlineLvl w:val="9"/>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（五）有教养目标下的有向度实践</w:t>
            </w:r>
          </w:p>
          <w:p>
            <w:pPr>
              <w:keepNext w:val="0"/>
              <w:keepLines w:val="0"/>
              <w:pageBreakBefore w:val="0"/>
              <w:widowControl/>
              <w:numPr>
                <w:ilvl w:val="0"/>
                <w:numId w:val="1"/>
              </w:numPr>
              <w:kinsoku/>
              <w:wordWrap w:val="0"/>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创造了舒适鲜活的生活场。学</w:t>
            </w:r>
            <w:r>
              <w:rPr>
                <w:rFonts w:hint="eastAsia" w:ascii="仿宋_GB2312" w:hAnsi="仿宋_GB2312" w:eastAsia="仿宋_GB2312" w:cs="仿宋_GB2312"/>
                <w:color w:val="auto"/>
                <w:kern w:val="0"/>
                <w:sz w:val="24"/>
                <w:szCs w:val="24"/>
                <w:lang w:eastAsia="zh-CN"/>
              </w:rPr>
              <w:t>校</w:t>
            </w:r>
            <w:r>
              <w:rPr>
                <w:rFonts w:hint="eastAsia" w:ascii="仿宋_GB2312" w:hAnsi="仿宋_GB2312" w:eastAsia="仿宋_GB2312" w:cs="仿宋_GB2312"/>
                <w:color w:val="auto"/>
                <w:kern w:val="0"/>
                <w:sz w:val="24"/>
                <w:szCs w:val="24"/>
              </w:rPr>
              <w:t>德育课程架构合理，学生活动丰富有序列，社团课程丰富多元，师生校园生活幸福感强。在活动中体验，在体验中成长，成长永远是自己的事，</w:t>
            </w:r>
            <w:r>
              <w:rPr>
                <w:rFonts w:hint="eastAsia" w:ascii="仿宋_GB2312" w:hAnsi="仿宋_GB2312" w:eastAsia="仿宋_GB2312" w:cs="仿宋_GB2312"/>
                <w:color w:val="auto"/>
                <w:kern w:val="0"/>
                <w:sz w:val="24"/>
                <w:szCs w:val="24"/>
                <w:lang w:eastAsia="zh-CN"/>
              </w:rPr>
              <w:t>学校</w:t>
            </w:r>
            <w:r>
              <w:rPr>
                <w:rFonts w:hint="eastAsia" w:ascii="仿宋_GB2312" w:hAnsi="仿宋_GB2312" w:eastAsia="仿宋_GB2312" w:cs="仿宋_GB2312"/>
                <w:color w:val="auto"/>
                <w:kern w:val="0"/>
                <w:sz w:val="24"/>
                <w:szCs w:val="24"/>
              </w:rPr>
              <w:t>只能提供适合的气候，环境，土壤，阳光以及养分，帮助每个孩子成长</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在雕庄中心小学可以看到</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除了学习，还有非常丰富的校园生活场景。雕庄美食、留青竹刻、杜鹃花展这样</w:t>
            </w:r>
            <w:r>
              <w:rPr>
                <w:rFonts w:hint="eastAsia" w:ascii="仿宋_GB2312" w:hAnsi="仿宋_GB2312" w:eastAsia="仿宋_GB2312" w:cs="仿宋_GB2312"/>
                <w:color w:val="auto"/>
                <w:kern w:val="0"/>
                <w:sz w:val="24"/>
                <w:szCs w:val="24"/>
                <w:lang w:eastAsia="zh-CN"/>
              </w:rPr>
              <w:t>与</w:t>
            </w:r>
            <w:r>
              <w:rPr>
                <w:rFonts w:hint="eastAsia" w:ascii="仿宋_GB2312" w:hAnsi="仿宋_GB2312" w:eastAsia="仿宋_GB2312" w:cs="仿宋_GB2312"/>
                <w:color w:val="auto"/>
                <w:kern w:val="0"/>
                <w:sz w:val="24"/>
                <w:szCs w:val="24"/>
              </w:rPr>
              <w:t>自然生活紧密相连的主题活动</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红领巾小岗位</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50多个社团活动，都给学生提供了更多锻炼展示的机会，提供了广阔的个性成长空间</w:t>
            </w:r>
            <w:r>
              <w:rPr>
                <w:rFonts w:hint="eastAsia" w:ascii="仿宋_GB2312" w:hAnsi="仿宋_GB2312" w:eastAsia="仿宋_GB2312" w:cs="仿宋_GB2312"/>
                <w:color w:val="auto"/>
                <w:kern w:val="0"/>
                <w:sz w:val="24"/>
                <w:szCs w:val="24"/>
                <w:lang w:eastAsia="zh-CN"/>
              </w:rPr>
              <w:t>。</w:t>
            </w:r>
          </w:p>
          <w:p>
            <w:pPr>
              <w:keepNext w:val="0"/>
              <w:keepLines w:val="0"/>
              <w:pageBreakBefore w:val="0"/>
              <w:widowControl/>
              <w:numPr>
                <w:ilvl w:val="0"/>
                <w:numId w:val="1"/>
              </w:numPr>
              <w:kinsoku/>
              <w:wordWrap w:val="0"/>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构造了健康为主的运动场。学校为全体学生在有限的物理空间里，营造了一个广义运动场</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大课间的足球操，每个班级里的足球架，每个年级的足球联赛，每周的综合体育课，孩子们从上到下，从内到外散发出阳光与汗水，</w:t>
            </w:r>
            <w:r>
              <w:rPr>
                <w:rFonts w:hint="eastAsia" w:ascii="仿宋_GB2312" w:hAnsi="仿宋_GB2312" w:eastAsia="仿宋_GB2312" w:cs="仿宋_GB2312"/>
                <w:color w:val="auto"/>
                <w:kern w:val="0"/>
                <w:sz w:val="24"/>
                <w:szCs w:val="24"/>
                <w:lang w:eastAsia="zh-CN"/>
              </w:rPr>
              <w:t>浸润</w:t>
            </w:r>
            <w:r>
              <w:rPr>
                <w:rFonts w:hint="eastAsia" w:ascii="仿宋_GB2312" w:hAnsi="仿宋_GB2312" w:eastAsia="仿宋_GB2312" w:cs="仿宋_GB2312"/>
                <w:color w:val="auto"/>
                <w:kern w:val="0"/>
                <w:sz w:val="24"/>
                <w:szCs w:val="24"/>
              </w:rPr>
              <w:t>出快乐与健康。足球运动，体育社团，让每个孩子在汗水中体验拼搏的快感，体验团结的力量，体验坚持的价值。</w:t>
            </w: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营造了发展为旨的生命场。</w:t>
            </w:r>
            <w:r>
              <w:rPr>
                <w:rFonts w:hint="eastAsia" w:ascii="仿宋_GB2312" w:hAnsi="仿宋_GB2312" w:eastAsia="仿宋_GB2312" w:cs="仿宋_GB2312"/>
                <w:color w:val="auto"/>
                <w:kern w:val="0"/>
                <w:sz w:val="24"/>
                <w:szCs w:val="24"/>
                <w:lang w:eastAsia="zh-CN"/>
              </w:rPr>
              <w:t>学</w:t>
            </w:r>
            <w:r>
              <w:rPr>
                <w:rFonts w:hint="eastAsia" w:ascii="仿宋_GB2312" w:hAnsi="仿宋_GB2312" w:eastAsia="仿宋_GB2312" w:cs="仿宋_GB2312"/>
                <w:color w:val="auto"/>
                <w:kern w:val="0"/>
                <w:sz w:val="24"/>
                <w:szCs w:val="24"/>
              </w:rPr>
              <w:t>校用开放，包容，创新的心态，为每位学生的成长创建了生命场域。学校以“为了每一个孩子的生命成长”为核心理念，关注到</w:t>
            </w:r>
            <w:r>
              <w:rPr>
                <w:rFonts w:hint="eastAsia" w:ascii="仿宋_GB2312" w:hAnsi="仿宋_GB2312" w:eastAsia="仿宋_GB2312" w:cs="仿宋_GB2312"/>
                <w:color w:val="auto"/>
                <w:kern w:val="0"/>
                <w:sz w:val="24"/>
                <w:szCs w:val="24"/>
                <w:lang w:eastAsia="zh-CN"/>
              </w:rPr>
              <w:t>学</w:t>
            </w:r>
            <w:r>
              <w:rPr>
                <w:rFonts w:hint="eastAsia" w:ascii="仿宋_GB2312" w:hAnsi="仿宋_GB2312" w:eastAsia="仿宋_GB2312" w:cs="仿宋_GB2312"/>
                <w:color w:val="auto"/>
                <w:kern w:val="0"/>
                <w:sz w:val="24"/>
                <w:szCs w:val="24"/>
              </w:rPr>
              <w:t>校80%的新市民子女团体，以“做一个有教养的好少年”为切入点，从学生的成长需要入手，推进分层教育，体现年龄差异，关注到每个孩子生命成长的个体需求。生命教育，劳动教育，品格工程，聚焦生命成长需要，滋养精神世界，强化生命感悟，提升内在素养。</w:t>
            </w: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百年老校</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历久弥新，特色鲜明</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优质学校</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传创兼容</w:t>
            </w:r>
            <w:r>
              <w:rPr>
                <w:rFonts w:hint="eastAsia" w:ascii="仿宋_GB2312" w:hAnsi="仿宋_GB2312" w:eastAsia="仿宋_GB2312" w:cs="仿宋_GB2312"/>
                <w:color w:val="auto"/>
                <w:kern w:val="0"/>
                <w:sz w:val="24"/>
                <w:szCs w:val="24"/>
                <w:lang w:eastAsia="zh-CN"/>
              </w:rPr>
              <w:t>，师生共长。</w:t>
            </w:r>
            <w:r>
              <w:rPr>
                <w:rFonts w:hint="eastAsia" w:ascii="仿宋_GB2312" w:hAnsi="仿宋_GB2312" w:eastAsia="仿宋_GB2312" w:cs="仿宋_GB2312"/>
                <w:color w:val="auto"/>
                <w:kern w:val="0"/>
                <w:sz w:val="24"/>
                <w:szCs w:val="24"/>
              </w:rPr>
              <w:t>在坚守中</w:t>
            </w:r>
            <w:r>
              <w:rPr>
                <w:rFonts w:hint="eastAsia" w:ascii="仿宋_GB2312" w:hAnsi="仿宋_GB2312" w:eastAsia="仿宋_GB2312" w:cs="仿宋_GB2312"/>
                <w:color w:val="auto"/>
                <w:kern w:val="0"/>
                <w:sz w:val="24"/>
                <w:szCs w:val="24"/>
                <w:lang w:eastAsia="zh-CN"/>
              </w:rPr>
              <w:t>不断发展</w:t>
            </w:r>
            <w:r>
              <w:rPr>
                <w:rFonts w:hint="eastAsia" w:ascii="仿宋_GB2312" w:hAnsi="仿宋_GB2312" w:eastAsia="仿宋_GB2312" w:cs="仿宋_GB2312"/>
                <w:color w:val="auto"/>
                <w:kern w:val="0"/>
                <w:sz w:val="24"/>
                <w:szCs w:val="24"/>
              </w:rPr>
              <w:t>，在变革中激发活力</w:t>
            </w:r>
            <w:r>
              <w:rPr>
                <w:rFonts w:hint="eastAsia" w:ascii="仿宋_GB2312" w:hAnsi="仿宋_GB2312" w:eastAsia="仿宋_GB2312" w:cs="仿宋_GB2312"/>
                <w:color w:val="auto"/>
                <w:kern w:val="0"/>
                <w:sz w:val="24"/>
                <w:szCs w:val="24"/>
                <w:lang w:eastAsia="zh-CN"/>
              </w:rPr>
              <w:t>，雕庄</w:t>
            </w:r>
            <w:r>
              <w:rPr>
                <w:rFonts w:hint="eastAsia" w:ascii="仿宋_GB2312" w:hAnsi="仿宋_GB2312" w:eastAsia="仿宋_GB2312" w:cs="仿宋_GB2312"/>
                <w:color w:val="auto"/>
                <w:kern w:val="0"/>
                <w:sz w:val="24"/>
                <w:szCs w:val="24"/>
              </w:rPr>
              <w:t>小学</w:t>
            </w:r>
            <w:r>
              <w:rPr>
                <w:rFonts w:hint="eastAsia" w:ascii="仿宋_GB2312" w:hAnsi="仿宋_GB2312" w:eastAsia="仿宋_GB2312" w:cs="仿宋_GB2312"/>
                <w:color w:val="auto"/>
                <w:kern w:val="0"/>
                <w:sz w:val="24"/>
                <w:szCs w:val="24"/>
                <w:lang w:eastAsia="zh-CN"/>
              </w:rPr>
              <w:t>最近的三年</w:t>
            </w:r>
            <w:r>
              <w:rPr>
                <w:rFonts w:hint="eastAsia" w:ascii="仿宋_GB2312" w:hAnsi="仿宋_GB2312" w:eastAsia="仿宋_GB2312" w:cs="仿宋_GB2312"/>
                <w:color w:val="auto"/>
                <w:kern w:val="0"/>
                <w:sz w:val="24"/>
                <w:szCs w:val="24"/>
              </w:rPr>
              <w:t>，办学成效显著，</w:t>
            </w:r>
            <w:r>
              <w:rPr>
                <w:rFonts w:hint="eastAsia" w:ascii="仿宋_GB2312" w:hAnsi="仿宋_GB2312" w:eastAsia="仿宋_GB2312" w:cs="仿宋_GB2312"/>
                <w:color w:val="auto"/>
                <w:kern w:val="0"/>
                <w:sz w:val="24"/>
                <w:szCs w:val="24"/>
                <w:lang w:eastAsia="zh-CN"/>
              </w:rPr>
              <w:t>教师成长快速，学生素养全面，学校</w:t>
            </w:r>
            <w:r>
              <w:rPr>
                <w:rFonts w:hint="eastAsia" w:ascii="仿宋_GB2312" w:hAnsi="仿宋_GB2312" w:eastAsia="仿宋_GB2312" w:cs="仿宋_GB2312"/>
                <w:color w:val="auto"/>
                <w:kern w:val="0"/>
                <w:sz w:val="24"/>
                <w:szCs w:val="24"/>
              </w:rPr>
              <w:t>积蓄了满满的能量</w:t>
            </w:r>
            <w:r>
              <w:rPr>
                <w:rFonts w:hint="eastAsia" w:ascii="仿宋_GB2312" w:hAnsi="仿宋_GB2312" w:eastAsia="仿宋_GB2312" w:cs="仿宋_GB2312"/>
                <w:color w:val="auto"/>
                <w:kern w:val="0"/>
                <w:sz w:val="24"/>
                <w:szCs w:val="24"/>
                <w:lang w:eastAsia="zh-CN"/>
              </w:rPr>
              <w:t>，是一所精彩的、有影响力的学校。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rPr>
                <w:rFonts w:hint="eastAsia" w:ascii="仿宋_GB2312" w:hAnsi="仿宋_GB2312" w:eastAsia="仿宋_GB2312" w:cs="仿宋_GB2312"/>
                <w:b/>
                <w:bCs/>
                <w:color w:val="auto"/>
                <w:kern w:val="0"/>
                <w:sz w:val="24"/>
                <w:szCs w:val="24"/>
                <w:shd w:val="clear" w:color="auto" w:fill="FFFFFF"/>
                <w:lang w:val="en-US" w:eastAsia="zh-CN" w:bidi="ar-SA"/>
              </w:rPr>
            </w:pPr>
            <w:r>
              <w:rPr>
                <w:rFonts w:hint="eastAsia" w:ascii="仿宋_GB2312" w:hAnsi="仿宋_GB2312" w:eastAsia="仿宋_GB2312" w:cs="仿宋_GB2312"/>
                <w:b/>
                <w:bCs/>
                <w:color w:val="auto"/>
                <w:kern w:val="0"/>
                <w:sz w:val="24"/>
                <w:szCs w:val="24"/>
                <w:shd w:val="clear" w:color="auto" w:fill="FFFFFF"/>
                <w:lang w:val="en-US" w:eastAsia="zh-CN" w:bidi="ar-SA"/>
              </w:rPr>
              <w:t>三、督导意见和建议</w:t>
            </w:r>
          </w:p>
          <w:p>
            <w:pPr>
              <w:pStyle w:val="10"/>
              <w:keepNext w:val="0"/>
              <w:keepLines w:val="0"/>
              <w:pageBreakBefore w:val="0"/>
              <w:numPr>
                <w:ilvl w:val="0"/>
                <w:numId w:val="0"/>
              </w:numPr>
              <w:kinsoku/>
              <w:overflowPunct/>
              <w:topLinePunct w:val="0"/>
              <w:autoSpaceDE/>
              <w:autoSpaceDN/>
              <w:bidi w:val="0"/>
              <w:adjustRightInd/>
              <w:snapToGrid/>
              <w:spacing w:line="360" w:lineRule="auto"/>
              <w:ind w:left="472" w:leftChars="0" w:right="0" w:rightChars="0"/>
              <w:textAlignment w:val="auto"/>
              <w:outlineLvl w:val="9"/>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eastAsia="zh-CN"/>
              </w:rPr>
              <w:t>（一）进一步加强学校文化的整体架构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学校要</w:t>
            </w:r>
            <w:r>
              <w:rPr>
                <w:rFonts w:hint="eastAsia" w:ascii="仿宋_GB2312" w:hAnsi="仿宋_GB2312" w:eastAsia="仿宋_GB2312" w:cs="仿宋_GB2312"/>
                <w:color w:val="auto"/>
                <w:kern w:val="0"/>
                <w:sz w:val="24"/>
                <w:szCs w:val="24"/>
              </w:rPr>
              <w:t>对学校文化进行溯源</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追溯办学历史，地域特色</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理清学校文化与办学理念、办学目标与办学愿景、</w:t>
            </w:r>
            <w:r>
              <w:rPr>
                <w:rFonts w:hint="eastAsia" w:ascii="仿宋_GB2312" w:hAnsi="仿宋_GB2312" w:eastAsia="仿宋_GB2312" w:cs="仿宋_GB2312"/>
                <w:color w:val="auto"/>
                <w:kern w:val="0"/>
                <w:sz w:val="24"/>
                <w:szCs w:val="24"/>
                <w:lang w:eastAsia="zh-CN"/>
              </w:rPr>
              <w:t>学生培养目标与特色课程或特色项目之间的关系。学校要形成能够表达学校文化特质的响亮的句子，把学校文化跟办学理念统一起来。面对80%的外来务工人员子女，学校要充分挖掘教育着力点在哪里，从而让学校文化成为学校持续发展的力量源泉。</w:t>
            </w: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right="0" w:rightChars="0"/>
              <w:jc w:val="left"/>
              <w:textAlignment w:val="auto"/>
              <w:outlineLvl w:val="9"/>
              <w:rPr>
                <w:rFonts w:hint="eastAsia" w:ascii="仿宋_GB2312" w:hAnsi="仿宋_GB2312" w:eastAsia="仿宋_GB2312" w:cs="仿宋_GB2312"/>
                <w:b/>
                <w:color w:val="auto"/>
                <w:kern w:val="2"/>
                <w:sz w:val="24"/>
                <w:szCs w:val="24"/>
                <w:lang w:val="en-US" w:eastAsia="zh-CN" w:bidi="ar-SA"/>
              </w:rPr>
            </w:pPr>
            <w:r>
              <w:rPr>
                <w:rFonts w:hint="eastAsia" w:ascii="仿宋_GB2312" w:hAnsi="仿宋_GB2312" w:eastAsia="仿宋_GB2312" w:cs="仿宋_GB2312"/>
                <w:b/>
                <w:bCs/>
                <w:color w:val="auto"/>
                <w:kern w:val="0"/>
                <w:sz w:val="24"/>
                <w:szCs w:val="24"/>
                <w:lang w:val="en-US" w:eastAsia="zh-CN"/>
              </w:rPr>
              <w:t xml:space="preserve">  </w:t>
            </w:r>
            <w:r>
              <w:rPr>
                <w:rFonts w:hint="eastAsia" w:ascii="仿宋_GB2312" w:hAnsi="仿宋_GB2312" w:eastAsia="仿宋_GB2312" w:cs="仿宋_GB2312"/>
                <w:b/>
                <w:color w:val="auto"/>
                <w:kern w:val="2"/>
                <w:sz w:val="24"/>
                <w:szCs w:val="24"/>
                <w:lang w:val="en-US" w:eastAsia="zh-CN" w:bidi="ar-SA"/>
              </w:rPr>
              <w:t xml:space="preserve"> （二）进一步加强教师队伍建设</w:t>
            </w:r>
          </w:p>
          <w:p>
            <w:pPr>
              <w:pStyle w:val="2"/>
              <w:keepNext w:val="0"/>
              <w:keepLines w:val="0"/>
              <w:pageBreakBefore w:val="0"/>
              <w:kinsoku/>
              <w:overflowPunct/>
              <w:topLinePunct w:val="0"/>
              <w:autoSpaceDE/>
              <w:autoSpaceDN/>
              <w:bidi w:val="0"/>
              <w:adjustRightInd/>
              <w:spacing w:line="360" w:lineRule="auto"/>
              <w:ind w:firstLine="480"/>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学校</w:t>
            </w:r>
            <w:r>
              <w:rPr>
                <w:rFonts w:hint="eastAsia" w:ascii="仿宋_GB2312" w:hAnsi="仿宋_GB2312" w:eastAsia="仿宋_GB2312" w:cs="仿宋_GB2312"/>
                <w:color w:val="auto"/>
                <w:kern w:val="0"/>
                <w:sz w:val="24"/>
                <w:szCs w:val="24"/>
              </w:rPr>
              <w:t>每一个学科都有领军人物，</w:t>
            </w:r>
            <w:r>
              <w:rPr>
                <w:rFonts w:hint="eastAsia" w:ascii="仿宋_GB2312" w:hAnsi="仿宋_GB2312" w:eastAsia="仿宋_GB2312" w:cs="仿宋_GB2312"/>
                <w:color w:val="auto"/>
                <w:kern w:val="0"/>
                <w:sz w:val="24"/>
                <w:szCs w:val="24"/>
                <w:lang w:eastAsia="zh-CN"/>
              </w:rPr>
              <w:t>各</w:t>
            </w:r>
            <w:r>
              <w:rPr>
                <w:rFonts w:hint="eastAsia" w:ascii="仿宋_GB2312" w:hAnsi="仿宋_GB2312" w:eastAsia="仿宋_GB2312" w:cs="仿宋_GB2312"/>
                <w:color w:val="auto"/>
                <w:kern w:val="0"/>
                <w:sz w:val="24"/>
                <w:szCs w:val="24"/>
              </w:rPr>
              <w:t>学科</w:t>
            </w:r>
            <w:r>
              <w:rPr>
                <w:rFonts w:hint="eastAsia" w:ascii="仿宋_GB2312" w:hAnsi="仿宋_GB2312" w:eastAsia="仿宋_GB2312" w:cs="仿宋_GB2312"/>
                <w:color w:val="auto"/>
                <w:kern w:val="0"/>
                <w:sz w:val="24"/>
                <w:szCs w:val="24"/>
                <w:lang w:eastAsia="zh-CN"/>
              </w:rPr>
              <w:t>都取得</w:t>
            </w:r>
            <w:r>
              <w:rPr>
                <w:rFonts w:hint="eastAsia" w:ascii="仿宋_GB2312" w:hAnsi="仿宋_GB2312" w:eastAsia="仿宋_GB2312" w:cs="仿宋_GB2312"/>
                <w:color w:val="auto"/>
                <w:kern w:val="0"/>
                <w:sz w:val="24"/>
                <w:szCs w:val="24"/>
              </w:rPr>
              <w:t>显著的成绩</w:t>
            </w:r>
            <w:r>
              <w:rPr>
                <w:rFonts w:hint="eastAsia" w:ascii="仿宋_GB2312" w:hAnsi="仿宋_GB2312" w:eastAsia="仿宋_GB2312" w:cs="仿宋_GB2312"/>
                <w:color w:val="auto"/>
                <w:kern w:val="0"/>
                <w:sz w:val="24"/>
                <w:szCs w:val="24"/>
                <w:lang w:eastAsia="zh-CN"/>
              </w:rPr>
              <w:t>，但是名优教师数量匮乏，学校要进一步优化教师培养的机制，立足于新优质学校的新的起点，</w:t>
            </w:r>
            <w:r>
              <w:rPr>
                <w:rFonts w:hint="eastAsia" w:ascii="仿宋_GB2312" w:hAnsi="仿宋_GB2312" w:eastAsia="仿宋_GB2312" w:cs="仿宋_GB2312"/>
                <w:color w:val="auto"/>
                <w:kern w:val="0"/>
                <w:sz w:val="24"/>
                <w:szCs w:val="24"/>
              </w:rPr>
              <w:t>培育出</w:t>
            </w:r>
            <w:r>
              <w:rPr>
                <w:rFonts w:hint="eastAsia" w:ascii="仿宋_GB2312" w:hAnsi="仿宋_GB2312" w:eastAsia="仿宋_GB2312" w:cs="仿宋_GB2312"/>
                <w:color w:val="auto"/>
                <w:kern w:val="0"/>
                <w:sz w:val="24"/>
                <w:szCs w:val="24"/>
                <w:lang w:eastAsia="zh-CN"/>
              </w:rPr>
              <w:t>更具影响力</w:t>
            </w:r>
            <w:r>
              <w:rPr>
                <w:rFonts w:hint="eastAsia" w:ascii="仿宋_GB2312" w:hAnsi="仿宋_GB2312" w:eastAsia="仿宋_GB2312" w:cs="仿宋_GB2312"/>
                <w:color w:val="auto"/>
                <w:kern w:val="0"/>
                <w:sz w:val="24"/>
                <w:szCs w:val="24"/>
              </w:rPr>
              <w:t>的学科领军人物</w:t>
            </w:r>
            <w:r>
              <w:rPr>
                <w:rFonts w:hint="eastAsia" w:ascii="仿宋_GB2312" w:hAnsi="仿宋_GB2312" w:eastAsia="仿宋_GB2312" w:cs="仿宋_GB2312"/>
                <w:color w:val="auto"/>
                <w:kern w:val="0"/>
                <w:sz w:val="24"/>
                <w:szCs w:val="24"/>
                <w:lang w:eastAsia="zh-CN"/>
              </w:rPr>
              <w:t>，如特级教师后备人才、特级教师、名班主任等。</w:t>
            </w:r>
          </w:p>
          <w:p>
            <w:pPr>
              <w:pStyle w:val="2"/>
              <w:keepNext w:val="0"/>
              <w:keepLines w:val="0"/>
              <w:pageBreakBefore w:val="0"/>
              <w:kinsoku/>
              <w:overflowPunct/>
              <w:topLinePunct w:val="0"/>
              <w:autoSpaceDE/>
              <w:autoSpaceDN/>
              <w:bidi w:val="0"/>
              <w:adjustRightInd/>
              <w:spacing w:line="360" w:lineRule="auto"/>
              <w:ind w:firstLine="480"/>
              <w:textAlignment w:val="auto"/>
              <w:rPr>
                <w:rFonts w:hint="eastAsia" w:ascii="仿宋_GB2312" w:hAnsi="仿宋_GB2312" w:eastAsia="仿宋_GB2312" w:cs="仿宋_GB2312"/>
                <w:b/>
                <w:color w:val="auto"/>
                <w:kern w:val="2"/>
                <w:sz w:val="24"/>
                <w:szCs w:val="24"/>
                <w:lang w:val="en-US" w:eastAsia="zh-CN" w:bidi="ar-SA"/>
              </w:rPr>
            </w:pPr>
            <w:r>
              <w:rPr>
                <w:rFonts w:hint="eastAsia" w:ascii="仿宋_GB2312" w:hAnsi="仿宋_GB2312" w:eastAsia="仿宋_GB2312" w:cs="仿宋_GB2312"/>
                <w:b/>
                <w:color w:val="auto"/>
                <w:kern w:val="2"/>
                <w:sz w:val="24"/>
                <w:szCs w:val="24"/>
                <w:lang w:val="en-US" w:eastAsia="zh-CN" w:bidi="ar-SA"/>
              </w:rPr>
              <w:t>（三）进一步打造深度学习场域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环境创设上，教室的布置可以设置一些学生的问题墙，或展示更多的学生作品。让每一面墙面成为学生展示自己的舞台和平台，营造更加浓郁的学习氛围。平台使用上，要进一步开发智慧黑板的功能，构建信息化的评价体系，建立学生个人平台，让现代化信息设备的使用更优化，真正促进教学的发展。课程实施上，要更加综合融通，进一步创新实践，转变学习方式，提升育人的质量，提炼课堂个性特质，推出具有雕庄特质的课堂名片。</w:t>
            </w: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仿宋_GB2312" w:hAnsi="仿宋_GB2312" w:eastAsia="仿宋_GB2312" w:cs="仿宋_GB2312"/>
                <w:b/>
                <w:color w:val="auto"/>
                <w:kern w:val="2"/>
                <w:sz w:val="24"/>
                <w:szCs w:val="24"/>
                <w:lang w:val="en-US" w:eastAsia="zh-CN" w:bidi="ar-SA"/>
              </w:rPr>
            </w:pPr>
            <w:r>
              <w:rPr>
                <w:rFonts w:hint="eastAsia" w:ascii="仿宋_GB2312" w:hAnsi="仿宋_GB2312" w:eastAsia="仿宋_GB2312" w:cs="仿宋_GB2312"/>
                <w:b/>
                <w:color w:val="auto"/>
                <w:kern w:val="2"/>
                <w:sz w:val="24"/>
                <w:szCs w:val="24"/>
                <w:lang w:val="en-US" w:eastAsia="zh-CN" w:bidi="ar-SA"/>
              </w:rPr>
              <w:t>（四）进一步明确育人目标和实现路径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学校以做一个有教养的好少年为培养目标，多年来持之以恒地作出了不懈地努力，也取得了显著的效果。但学校对于“教养教育”，主要集中体现在行为习惯公民素养的维度，这是一个世界公民的普世性的教养，比较宽泛，没有聚焦。要落到立德树人的根本任务，回答培养什么人，为谁培养人。要更多地指向新时代中国公民的特质的素养，就是在守公德、明大德，尤其是在明大德上面，要有自己的理解与探索。因此，学校</w:t>
            </w:r>
            <w:r>
              <w:rPr>
                <w:rFonts w:hint="eastAsia" w:ascii="仿宋_GB2312" w:hAnsi="仿宋_GB2312" w:eastAsia="仿宋_GB2312" w:cs="仿宋_GB2312"/>
                <w:color w:val="auto"/>
                <w:kern w:val="0"/>
                <w:sz w:val="24"/>
                <w:szCs w:val="24"/>
                <w:lang w:eastAsia="zh-CN"/>
              </w:rPr>
              <w:t>对“有教养”要进行校本化解读。在课堂上，在日常的生活中，在集体活动中，学校都要有校本化的要求。</w:t>
            </w:r>
          </w:p>
          <w:p>
            <w:pPr>
              <w:pStyle w:val="4"/>
              <w:keepNext w:val="0"/>
              <w:keepLines w:val="0"/>
              <w:widowControl/>
              <w:numPr>
                <w:ilvl w:val="0"/>
                <w:numId w:val="0"/>
              </w:numPr>
              <w:suppressLineNumbers w:val="0"/>
              <w:spacing w:before="0" w:beforeAutospacing="0" w:after="0" w:afterAutospacing="0" w:line="460" w:lineRule="atLeast"/>
              <w:ind w:right="0" w:rightChars="0"/>
              <w:jc w:val="both"/>
              <w:rPr>
                <w:rFonts w:hint="default"/>
                <w:lang w:val="en-US" w:eastAsia="zh-CN"/>
              </w:rPr>
            </w:pPr>
          </w:p>
          <w:p>
            <w:pPr>
              <w:pStyle w:val="2"/>
              <w:rPr>
                <w:rFonts w:hint="eastAsia" w:ascii="方正小标宋_GBK" w:hAnsi="方正小标宋_GBK" w:eastAsia="方正小标宋_GBK" w:cs="方正小标宋_GBK"/>
                <w:b/>
                <w:bCs/>
                <w:sz w:val="32"/>
                <w:szCs w:val="32"/>
              </w:rPr>
            </w:pPr>
          </w:p>
          <w:p>
            <w:pPr>
              <w:tabs>
                <w:tab w:val="left" w:pos="1620"/>
              </w:tabs>
              <w:spacing w:line="360" w:lineRule="exact"/>
              <w:jc w:val="both"/>
            </w:pPr>
          </w:p>
          <w:p>
            <w:pPr>
              <w:pStyle w:val="4"/>
              <w:keepNext w:val="0"/>
              <w:keepLines w:val="0"/>
              <w:widowControl/>
              <w:numPr>
                <w:ilvl w:val="0"/>
                <w:numId w:val="0"/>
              </w:numPr>
              <w:suppressLineNumbers w:val="0"/>
              <w:spacing w:before="0" w:beforeAutospacing="0" w:after="0" w:afterAutospacing="0" w:line="460" w:lineRule="atLeast"/>
              <w:ind w:right="0" w:rightChars="0"/>
              <w:jc w:val="both"/>
              <w:rPr>
                <w:rFonts w:hint="default"/>
                <w:lang w:val="en-US"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p>
            <w:pPr>
              <w:pStyle w:val="2"/>
              <w:widowControl w:val="0"/>
              <w:numPr>
                <w:ilvl w:val="0"/>
                <w:numId w:val="0"/>
              </w:numPr>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lang w:eastAsia="zh-CN"/>
              </w:rPr>
            </w:pPr>
          </w:p>
        </w:tc>
      </w:tr>
    </w:tbl>
    <w:tbl>
      <w:tblPr>
        <w:tblStyle w:val="6"/>
        <w:tblpPr w:leftFromText="180" w:rightFromText="180" w:vertAnchor="text" w:horzAnchor="page" w:tblpX="1742" w:tblpY="519"/>
        <w:tblOverlap w:val="never"/>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340"/>
        <w:gridCol w:w="1260"/>
        <w:gridCol w:w="7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Ａ级指标</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Ｂ级指标</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C级指标</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扣分</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扣分原因或建议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A1办学思想(10分)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B1教育理念4分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B2办学思路6分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C2</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学校办学思想需进一步整体架构。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restart"/>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A2制度建设（15分）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B3依法治校3分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C3</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B4规章制度12分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C4—C7</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restart"/>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A3</w:t>
            </w:r>
            <w:r>
              <w:rPr>
                <w:rFonts w:hint="eastAsia" w:ascii="仿宋_GB2312" w:hAnsi="宋体" w:eastAsia="仿宋_GB2312"/>
                <w:color w:val="000000"/>
                <w:sz w:val="24"/>
                <w:lang w:eastAsia="zh-CN"/>
              </w:rPr>
              <w:t>条件保障</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5分）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B5</w:t>
            </w:r>
            <w:r>
              <w:rPr>
                <w:rFonts w:hint="eastAsia" w:ascii="仿宋_GB2312" w:hAnsi="宋体" w:eastAsia="仿宋_GB2312"/>
                <w:color w:val="000000"/>
                <w:sz w:val="24"/>
                <w:lang w:eastAsia="zh-CN"/>
              </w:rPr>
              <w:t>经费投入</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C8</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B6</w:t>
            </w:r>
            <w:r>
              <w:rPr>
                <w:rFonts w:hint="eastAsia" w:ascii="仿宋_GB2312" w:hAnsi="宋体" w:eastAsia="仿宋_GB2312"/>
                <w:color w:val="000000"/>
                <w:sz w:val="24"/>
                <w:lang w:eastAsia="zh-CN"/>
              </w:rPr>
              <w:t>设施设备</w:t>
            </w:r>
            <w:r>
              <w:rPr>
                <w:rFonts w:hint="eastAsia" w:ascii="仿宋_GB2312" w:hAnsi="宋体" w:eastAsia="仿宋_GB2312"/>
                <w:color w:val="000000"/>
                <w:sz w:val="24"/>
                <w:lang w:val="en-US" w:eastAsia="zh-CN"/>
              </w:rPr>
              <w:t>10</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w:t>
            </w:r>
            <w:r>
              <w:rPr>
                <w:rFonts w:hint="eastAsia" w:ascii="仿宋_GB2312" w:hAnsi="宋体" w:eastAsia="仿宋_GB2312"/>
                <w:sz w:val="24"/>
                <w:lang w:val="en-US" w:eastAsia="zh-CN"/>
              </w:rPr>
              <w:t>9</w:t>
            </w:r>
            <w:r>
              <w:rPr>
                <w:rFonts w:hint="eastAsia" w:ascii="仿宋_GB2312" w:hAnsi="宋体" w:eastAsia="仿宋_GB2312"/>
                <w:sz w:val="24"/>
              </w:rPr>
              <w:t>—C12</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无</w:t>
            </w:r>
            <w:r>
              <w:rPr>
                <w:rFonts w:hint="eastAsia" w:ascii="仿宋_GB2312" w:hAnsi="宋体" w:eastAsia="仿宋_GB2312"/>
                <w:color w:val="000000"/>
                <w:sz w:val="21"/>
                <w:szCs w:val="21"/>
                <w:lang w:val="en-US" w:eastAsia="zh-CN"/>
              </w:rPr>
              <w:t>3</w:t>
            </w:r>
            <w:r>
              <w:rPr>
                <w:rFonts w:hint="eastAsia" w:ascii="仿宋_GB2312" w:hAnsi="宋体" w:eastAsia="仿宋_GB2312"/>
                <w:color w:val="000000"/>
                <w:sz w:val="21"/>
                <w:szCs w:val="21"/>
                <w:lang w:eastAsia="zh-CN"/>
              </w:rPr>
              <w:t>00米跑道，占地绿化面积不达标。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A4</w:t>
            </w:r>
            <w:r>
              <w:rPr>
                <w:rFonts w:hint="eastAsia" w:ascii="仿宋_GB2312" w:hAnsi="宋体" w:eastAsia="仿宋_GB2312"/>
                <w:color w:val="000000"/>
                <w:sz w:val="24"/>
                <w:lang w:eastAsia="zh-CN"/>
              </w:rPr>
              <w:t>队伍建设</w:t>
            </w:r>
          </w:p>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(2</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w:t>
            </w: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w:t>
            </w:r>
            <w:r>
              <w:rPr>
                <w:rFonts w:hint="eastAsia" w:ascii="仿宋_GB2312" w:hAnsi="宋体" w:eastAsia="仿宋_GB2312"/>
                <w:color w:val="000000"/>
                <w:sz w:val="24"/>
                <w:lang w:val="en-US" w:eastAsia="zh-CN"/>
              </w:rPr>
              <w:t>7师德建设5</w:t>
            </w:r>
            <w:r>
              <w:rPr>
                <w:rFonts w:hint="eastAsia" w:ascii="仿宋_GB2312" w:hAnsi="宋体" w:eastAsia="仿宋_GB2312"/>
                <w:color w:val="000000"/>
                <w:sz w:val="24"/>
              </w:rPr>
              <w:t>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w:t>
            </w:r>
            <w:r>
              <w:rPr>
                <w:rFonts w:hint="eastAsia" w:ascii="仿宋_GB2312" w:hAnsi="宋体" w:eastAsia="仿宋_GB2312"/>
                <w:sz w:val="24"/>
                <w:lang w:val="en-US" w:eastAsia="zh-CN"/>
              </w:rPr>
              <w:t>13</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w:t>
            </w:r>
            <w:r>
              <w:rPr>
                <w:rFonts w:hint="eastAsia" w:ascii="仿宋_GB2312" w:hAnsi="宋体" w:eastAsia="仿宋_GB2312"/>
                <w:color w:val="000000"/>
                <w:sz w:val="24"/>
                <w:lang w:val="en-US" w:eastAsia="zh-CN"/>
              </w:rPr>
              <w:t>8干部队伍5</w:t>
            </w:r>
            <w:r>
              <w:rPr>
                <w:rFonts w:hint="eastAsia" w:ascii="仿宋_GB2312" w:hAnsi="宋体" w:eastAsia="仿宋_GB2312"/>
                <w:color w:val="000000"/>
                <w:sz w:val="24"/>
              </w:rPr>
              <w:t>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w:t>
            </w:r>
            <w:r>
              <w:rPr>
                <w:rFonts w:hint="eastAsia" w:ascii="仿宋_GB2312" w:hAnsi="宋体" w:eastAsia="仿宋_GB2312"/>
                <w:sz w:val="24"/>
                <w:lang w:val="en-US" w:eastAsia="zh-CN"/>
              </w:rPr>
              <w:t>1</w:t>
            </w:r>
            <w:r>
              <w:rPr>
                <w:rFonts w:hint="eastAsia" w:ascii="仿宋_GB2312" w:hAnsi="宋体" w:eastAsia="仿宋_GB2312"/>
                <w:sz w:val="24"/>
              </w:rPr>
              <w:t>4—C</w:t>
            </w:r>
            <w:r>
              <w:rPr>
                <w:rFonts w:hint="eastAsia" w:ascii="仿宋_GB2312" w:hAnsi="宋体" w:eastAsia="仿宋_GB2312"/>
                <w:sz w:val="24"/>
                <w:lang w:val="en-US" w:eastAsia="zh-CN"/>
              </w:rPr>
              <w:t>1</w:t>
            </w:r>
            <w:r>
              <w:rPr>
                <w:rFonts w:hint="eastAsia" w:ascii="仿宋_GB2312" w:hAnsi="宋体" w:eastAsia="仿宋_GB2312"/>
                <w:sz w:val="24"/>
              </w:rPr>
              <w:t>5</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p>
        </w:tc>
        <w:tc>
          <w:tcPr>
            <w:tcW w:w="2700" w:type="dxa"/>
            <w:tcBorders>
              <w:top w:val="single" w:color="auto" w:sz="4" w:space="0"/>
              <w:left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B9教师发展15分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sz w:val="24"/>
                <w:lang w:val="en-US" w:eastAsia="zh-CN"/>
              </w:rPr>
            </w:pPr>
            <w:r>
              <w:rPr>
                <w:rFonts w:hint="eastAsia" w:ascii="仿宋_GB2312" w:hAnsi="宋体" w:eastAsia="仿宋_GB2312"/>
                <w:sz w:val="24"/>
              </w:rPr>
              <w:t>C</w:t>
            </w:r>
            <w:r>
              <w:rPr>
                <w:rFonts w:hint="eastAsia" w:ascii="仿宋_GB2312" w:hAnsi="宋体" w:eastAsia="仿宋_GB2312"/>
                <w:sz w:val="24"/>
                <w:lang w:val="en-US" w:eastAsia="zh-CN"/>
              </w:rPr>
              <w:t>16</w:t>
            </w:r>
            <w:r>
              <w:rPr>
                <w:rFonts w:hint="eastAsia" w:ascii="仿宋_GB2312" w:hAnsi="宋体" w:eastAsia="仿宋_GB2312"/>
                <w:sz w:val="24"/>
              </w:rPr>
              <w:t>—C</w:t>
            </w:r>
            <w:r>
              <w:rPr>
                <w:rFonts w:hint="eastAsia" w:ascii="仿宋_GB2312" w:hAnsi="宋体" w:eastAsia="仿宋_GB2312"/>
                <w:sz w:val="24"/>
                <w:lang w:val="en-US" w:eastAsia="zh-CN"/>
              </w:rPr>
              <w:t>20</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c>
          <w:tcPr>
            <w:tcW w:w="2700" w:type="dxa"/>
            <w:tcBorders>
              <w:top w:val="single" w:color="auto" w:sz="4" w:space="0"/>
              <w:left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每年要求有一名以上教师在省市教师评比中获奖，这一指标没有达成。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A5</w:t>
            </w:r>
            <w:r>
              <w:rPr>
                <w:rFonts w:hint="eastAsia" w:ascii="仿宋_GB2312" w:hAnsi="宋体" w:eastAsia="仿宋_GB2312"/>
                <w:color w:val="000000"/>
                <w:sz w:val="24"/>
                <w:lang w:eastAsia="zh-CN"/>
              </w:rPr>
              <w:t>规范办学</w:t>
            </w:r>
            <w:r>
              <w:rPr>
                <w:rFonts w:hint="eastAsia" w:ascii="仿宋_GB2312" w:hAnsi="宋体" w:eastAsia="仿宋_GB2312"/>
                <w:color w:val="000000"/>
                <w:sz w:val="24"/>
              </w:rPr>
              <w:t>(3</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w:t>
            </w: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0招生分班4</w:t>
            </w:r>
            <w:r>
              <w:rPr>
                <w:rFonts w:hint="eastAsia" w:ascii="仿宋_GB2312" w:hAnsi="宋体" w:eastAsia="仿宋_GB2312"/>
                <w:color w:val="000000"/>
                <w:sz w:val="24"/>
              </w:rPr>
              <w:t>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C2</w:t>
            </w:r>
            <w:r>
              <w:rPr>
                <w:rFonts w:hint="eastAsia" w:ascii="仿宋_GB2312" w:hAnsi="宋体" w:eastAsia="仿宋_GB2312"/>
                <w:sz w:val="24"/>
                <w:lang w:val="en-US" w:eastAsia="zh-CN"/>
              </w:rPr>
              <w:t>1</w:t>
            </w:r>
            <w:r>
              <w:rPr>
                <w:rFonts w:hint="eastAsia" w:ascii="仿宋_GB2312" w:hAnsi="宋体" w:eastAsia="仿宋_GB2312"/>
                <w:sz w:val="24"/>
              </w:rPr>
              <w:t>—C2</w:t>
            </w:r>
            <w:r>
              <w:rPr>
                <w:rFonts w:hint="eastAsia" w:ascii="仿宋_GB2312" w:hAnsi="宋体" w:eastAsia="仿宋_GB2312"/>
                <w:sz w:val="24"/>
                <w:lang w:val="en-US" w:eastAsia="zh-CN"/>
              </w:rPr>
              <w:t>2</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continue"/>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1课程建设5</w:t>
            </w:r>
            <w:r>
              <w:rPr>
                <w:rFonts w:hint="eastAsia" w:ascii="仿宋_GB2312" w:hAnsi="宋体" w:eastAsia="仿宋_GB2312"/>
                <w:color w:val="000000"/>
                <w:sz w:val="24"/>
              </w:rPr>
              <w:t>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C2</w:t>
            </w:r>
            <w:r>
              <w:rPr>
                <w:rFonts w:hint="eastAsia" w:ascii="仿宋_GB2312" w:hAnsi="宋体" w:eastAsia="仿宋_GB2312"/>
                <w:sz w:val="24"/>
                <w:lang w:val="en-US" w:eastAsia="zh-CN"/>
              </w:rPr>
              <w:t>3</w:t>
            </w:r>
            <w:r>
              <w:rPr>
                <w:rFonts w:hint="eastAsia" w:ascii="仿宋_GB2312" w:hAnsi="宋体" w:eastAsia="仿宋_GB2312"/>
                <w:sz w:val="24"/>
              </w:rPr>
              <w:t>—C</w:t>
            </w:r>
            <w:r>
              <w:rPr>
                <w:rFonts w:hint="eastAsia" w:ascii="仿宋_GB2312" w:hAnsi="宋体" w:eastAsia="仿宋_GB2312"/>
                <w:sz w:val="24"/>
                <w:lang w:val="en-US" w:eastAsia="zh-CN"/>
              </w:rPr>
              <w:t>24</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c>
          <w:tcPr>
            <w:tcW w:w="2700" w:type="dxa"/>
            <w:tcBorders>
              <w:top w:val="single" w:color="auto" w:sz="4" w:space="0"/>
              <w:left w:val="single" w:color="auto" w:sz="4" w:space="0"/>
              <w:right w:val="single" w:color="auto" w:sz="4" w:space="0"/>
            </w:tcBorders>
            <w:vAlign w:val="center"/>
          </w:tcPr>
          <w:p>
            <w:pPr>
              <w:spacing w:line="300" w:lineRule="exact"/>
              <w:jc w:val="left"/>
              <w:rPr>
                <w:rFonts w:hint="default" w:ascii="仿宋_GB2312" w:hAnsi="宋体" w:eastAsia="仿宋_GB2312"/>
                <w:color w:val="000000"/>
                <w:sz w:val="21"/>
                <w:szCs w:val="21"/>
                <w:lang w:val="en-US" w:eastAsia="zh-CN"/>
              </w:rPr>
            </w:pPr>
            <w:r>
              <w:rPr>
                <w:rFonts w:hint="eastAsia" w:ascii="仿宋_GB2312" w:hAnsi="仿宋_GB2312" w:eastAsia="仿宋_GB2312" w:cs="仿宋_GB2312"/>
                <w:color w:val="auto"/>
                <w:kern w:val="0"/>
                <w:sz w:val="21"/>
                <w:szCs w:val="21"/>
                <w:lang w:val="en-US" w:eastAsia="zh-CN"/>
              </w:rPr>
              <w:t>课程实施上，要更加综合融通</w:t>
            </w:r>
            <w:r>
              <w:rPr>
                <w:rFonts w:hint="eastAsia" w:ascii="仿宋_GB2312" w:hAnsi="宋体" w:eastAsia="仿宋_GB2312"/>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B12身心健康7分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C2</w:t>
            </w:r>
            <w:r>
              <w:rPr>
                <w:rFonts w:hint="eastAsia" w:ascii="仿宋_GB2312" w:hAnsi="宋体" w:eastAsia="仿宋_GB2312"/>
                <w:sz w:val="24"/>
                <w:lang w:val="en-US" w:eastAsia="zh-CN"/>
              </w:rPr>
              <w:t>5</w:t>
            </w:r>
            <w:r>
              <w:rPr>
                <w:rFonts w:hint="eastAsia" w:ascii="仿宋_GB2312" w:hAnsi="宋体" w:eastAsia="仿宋_GB2312"/>
                <w:sz w:val="24"/>
              </w:rPr>
              <w:t>—C</w:t>
            </w:r>
            <w:r>
              <w:rPr>
                <w:rFonts w:hint="eastAsia" w:ascii="仿宋_GB2312" w:hAnsi="宋体" w:eastAsia="仿宋_GB2312"/>
                <w:sz w:val="24"/>
                <w:lang w:val="en-US" w:eastAsia="zh-CN"/>
              </w:rPr>
              <w:t>28</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rPr>
            </w:pPr>
          </w:p>
        </w:tc>
        <w:tc>
          <w:tcPr>
            <w:tcW w:w="2700" w:type="dxa"/>
            <w:tcBorders>
              <w:top w:val="single" w:color="auto" w:sz="4" w:space="0"/>
              <w:left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B13作息时间5分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C2</w:t>
            </w:r>
            <w:r>
              <w:rPr>
                <w:rFonts w:hint="eastAsia" w:ascii="仿宋_GB2312" w:hAnsi="宋体" w:eastAsia="仿宋_GB2312"/>
                <w:sz w:val="24"/>
                <w:lang w:val="en-US" w:eastAsia="zh-CN"/>
              </w:rPr>
              <w:t>9</w:t>
            </w:r>
            <w:r>
              <w:rPr>
                <w:rFonts w:hint="eastAsia" w:ascii="仿宋_GB2312" w:hAnsi="宋体" w:eastAsia="仿宋_GB2312"/>
                <w:sz w:val="24"/>
              </w:rPr>
              <w:t>—C</w:t>
            </w:r>
            <w:r>
              <w:rPr>
                <w:rFonts w:hint="eastAsia" w:ascii="仿宋_GB2312" w:hAnsi="宋体" w:eastAsia="仿宋_GB2312"/>
                <w:sz w:val="24"/>
                <w:lang w:val="en-US" w:eastAsia="zh-CN"/>
              </w:rPr>
              <w:t>30</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B14作业考试12分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w:t>
            </w:r>
            <w:r>
              <w:rPr>
                <w:rFonts w:hint="eastAsia" w:ascii="仿宋_GB2312" w:hAnsi="宋体" w:eastAsia="仿宋_GB2312"/>
                <w:sz w:val="24"/>
                <w:lang w:val="en-US" w:eastAsia="zh-CN"/>
              </w:rPr>
              <w:t>31</w:t>
            </w:r>
            <w:r>
              <w:rPr>
                <w:rFonts w:hint="eastAsia" w:ascii="仿宋_GB2312" w:hAnsi="宋体" w:eastAsia="仿宋_GB2312"/>
                <w:sz w:val="24"/>
              </w:rPr>
              <w:t>—C</w:t>
            </w:r>
            <w:r>
              <w:rPr>
                <w:rFonts w:hint="eastAsia" w:ascii="仿宋_GB2312" w:hAnsi="宋体" w:eastAsia="仿宋_GB2312"/>
                <w:sz w:val="24"/>
                <w:lang w:val="en-US" w:eastAsia="zh-CN"/>
              </w:rPr>
              <w:t>34</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B15教育收费2分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w:t>
            </w:r>
            <w:r>
              <w:rPr>
                <w:rFonts w:hint="eastAsia" w:ascii="仿宋_GB2312" w:hAnsi="宋体" w:eastAsia="仿宋_GB2312"/>
                <w:sz w:val="24"/>
                <w:lang w:val="en-US" w:eastAsia="zh-CN"/>
              </w:rPr>
              <w:t>35</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A6</w:t>
            </w:r>
            <w:r>
              <w:rPr>
                <w:rFonts w:hint="eastAsia" w:ascii="仿宋_GB2312" w:hAnsi="宋体" w:eastAsia="仿宋_GB2312"/>
                <w:color w:val="000000"/>
                <w:sz w:val="24"/>
                <w:lang w:eastAsia="zh-CN"/>
              </w:rPr>
              <w:t>德育与活动</w:t>
            </w:r>
            <w:r>
              <w:rPr>
                <w:rFonts w:hint="eastAsia" w:ascii="仿宋_GB2312" w:hAnsi="宋体" w:eastAsia="仿宋_GB2312"/>
                <w:color w:val="000000"/>
                <w:sz w:val="24"/>
              </w:rPr>
              <w:t>(2</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6</w:t>
            </w:r>
            <w:r>
              <w:rPr>
                <w:rFonts w:hint="eastAsia" w:ascii="仿宋_GB2312" w:hAnsi="宋体" w:eastAsia="仿宋_GB2312"/>
                <w:color w:val="000000"/>
                <w:sz w:val="24"/>
                <w:lang w:eastAsia="zh-CN"/>
              </w:rPr>
              <w:t>德育工作</w:t>
            </w:r>
            <w:r>
              <w:rPr>
                <w:rFonts w:hint="eastAsia" w:ascii="仿宋_GB2312" w:hAnsi="宋体" w:eastAsia="仿宋_GB2312"/>
                <w:color w:val="000000"/>
                <w:sz w:val="24"/>
              </w:rPr>
              <w:t>1</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C3</w:t>
            </w:r>
            <w:r>
              <w:rPr>
                <w:rFonts w:hint="eastAsia" w:ascii="仿宋_GB2312" w:hAnsi="宋体" w:eastAsia="仿宋_GB2312"/>
                <w:sz w:val="24"/>
                <w:lang w:val="en-US" w:eastAsia="zh-CN"/>
              </w:rPr>
              <w:t>6</w:t>
            </w:r>
            <w:r>
              <w:rPr>
                <w:rFonts w:hint="eastAsia" w:ascii="仿宋_GB2312" w:hAnsi="宋体" w:eastAsia="仿宋_GB2312"/>
                <w:sz w:val="24"/>
              </w:rPr>
              <w:t>—C3</w:t>
            </w:r>
            <w:r>
              <w:rPr>
                <w:rFonts w:hint="eastAsia" w:ascii="仿宋_GB2312" w:hAnsi="宋体" w:eastAsia="仿宋_GB2312"/>
                <w:sz w:val="24"/>
                <w:lang w:val="en-US" w:eastAsia="zh-CN"/>
              </w:rPr>
              <w:t>8</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7</w:t>
            </w:r>
            <w:r>
              <w:rPr>
                <w:rFonts w:hint="eastAsia" w:ascii="仿宋_GB2312" w:hAnsi="宋体" w:eastAsia="仿宋_GB2312"/>
                <w:color w:val="000000"/>
                <w:sz w:val="24"/>
                <w:lang w:eastAsia="zh-CN"/>
              </w:rPr>
              <w:t>各项活动</w:t>
            </w:r>
            <w:r>
              <w:rPr>
                <w:rFonts w:hint="eastAsia" w:ascii="仿宋_GB2312" w:hAnsi="宋体" w:eastAsia="仿宋_GB2312"/>
                <w:color w:val="000000"/>
                <w:sz w:val="24"/>
              </w:rPr>
              <w:t>10分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C3</w:t>
            </w:r>
            <w:r>
              <w:rPr>
                <w:rFonts w:hint="eastAsia" w:ascii="仿宋_GB2312" w:hAnsi="宋体" w:eastAsia="仿宋_GB2312"/>
                <w:sz w:val="24"/>
                <w:lang w:val="en-US" w:eastAsia="zh-CN"/>
              </w:rPr>
              <w:t>9</w:t>
            </w:r>
            <w:r>
              <w:rPr>
                <w:rFonts w:hint="eastAsia" w:ascii="仿宋_GB2312" w:hAnsi="宋体" w:eastAsia="仿宋_GB2312"/>
                <w:sz w:val="24"/>
              </w:rPr>
              <w:t>—C</w:t>
            </w:r>
            <w:r>
              <w:rPr>
                <w:rFonts w:hint="eastAsia" w:ascii="仿宋_GB2312" w:hAnsi="宋体" w:eastAsia="仿宋_GB2312"/>
                <w:sz w:val="24"/>
                <w:lang w:val="en-US" w:eastAsia="zh-CN"/>
              </w:rPr>
              <w:t>40</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A7</w:t>
            </w:r>
            <w:r>
              <w:rPr>
                <w:rFonts w:hint="eastAsia" w:ascii="仿宋_GB2312" w:hAnsi="宋体" w:eastAsia="仿宋_GB2312"/>
                <w:color w:val="000000"/>
                <w:sz w:val="24"/>
                <w:lang w:eastAsia="zh-CN"/>
              </w:rPr>
              <w:t>课堂教学</w:t>
            </w:r>
            <w:r>
              <w:rPr>
                <w:rFonts w:hint="eastAsia" w:ascii="仿宋_GB2312" w:hAnsi="宋体" w:eastAsia="仿宋_GB2312"/>
                <w:color w:val="000000"/>
                <w:sz w:val="24"/>
              </w:rPr>
              <w:t>（3</w:t>
            </w:r>
            <w:r>
              <w:rPr>
                <w:rFonts w:hint="eastAsia" w:ascii="仿宋_GB2312" w:hAnsi="宋体" w:eastAsia="仿宋_GB2312"/>
                <w:color w:val="000000"/>
                <w:sz w:val="24"/>
                <w:lang w:val="en-US" w:eastAsia="zh-CN"/>
              </w:rPr>
              <w:t>0</w:t>
            </w:r>
            <w:r>
              <w:rPr>
                <w:rFonts w:hint="eastAsia" w:ascii="仿宋_GB2312" w:hAnsi="宋体" w:eastAsia="仿宋_GB2312"/>
                <w:color w:val="000000"/>
                <w:sz w:val="24"/>
              </w:rPr>
              <w:t>分）</w:t>
            </w: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8</w:t>
            </w:r>
            <w:r>
              <w:rPr>
                <w:rFonts w:hint="eastAsia" w:ascii="仿宋_GB2312" w:hAnsi="宋体" w:eastAsia="仿宋_GB2312"/>
                <w:color w:val="000000"/>
                <w:sz w:val="24"/>
                <w:lang w:eastAsia="zh-CN"/>
              </w:rPr>
              <w:t>教学常规</w:t>
            </w:r>
            <w:r>
              <w:rPr>
                <w:rFonts w:hint="eastAsia" w:ascii="仿宋_GB2312" w:hAnsi="宋体" w:eastAsia="仿宋_GB2312"/>
                <w:color w:val="000000"/>
                <w:sz w:val="24"/>
                <w:lang w:val="en-US" w:eastAsia="zh-CN"/>
              </w:rPr>
              <w:t>12</w:t>
            </w:r>
            <w:r>
              <w:rPr>
                <w:rFonts w:hint="eastAsia" w:ascii="仿宋_GB2312" w:hAnsi="宋体" w:eastAsia="仿宋_GB2312"/>
                <w:color w:val="000000"/>
                <w:sz w:val="24"/>
              </w:rPr>
              <w:t>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w:t>
            </w:r>
            <w:r>
              <w:rPr>
                <w:rFonts w:hint="eastAsia" w:ascii="仿宋_GB2312" w:hAnsi="宋体" w:eastAsia="仿宋_GB2312"/>
                <w:sz w:val="24"/>
                <w:lang w:val="en-US" w:eastAsia="zh-CN"/>
              </w:rPr>
              <w:t>41</w:t>
            </w:r>
            <w:r>
              <w:rPr>
                <w:rFonts w:hint="eastAsia" w:ascii="仿宋_GB2312" w:hAnsi="宋体" w:eastAsia="仿宋_GB2312"/>
                <w:sz w:val="24"/>
              </w:rPr>
              <w:t>—C</w:t>
            </w:r>
            <w:r>
              <w:rPr>
                <w:rFonts w:hint="eastAsia" w:ascii="仿宋_GB2312" w:hAnsi="宋体" w:eastAsia="仿宋_GB2312"/>
                <w:sz w:val="24"/>
                <w:lang w:val="en-US" w:eastAsia="zh-CN"/>
              </w:rPr>
              <w:t>42</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p>
        </w:tc>
        <w:tc>
          <w:tcPr>
            <w:tcW w:w="2700" w:type="dxa"/>
            <w:tcBorders>
              <w:top w:val="single" w:color="auto" w:sz="4" w:space="0"/>
              <w:left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9</w:t>
            </w:r>
            <w:r>
              <w:rPr>
                <w:rFonts w:hint="eastAsia" w:ascii="仿宋_GB2312" w:hAnsi="宋体" w:eastAsia="仿宋_GB2312"/>
                <w:color w:val="000000"/>
                <w:sz w:val="24"/>
                <w:lang w:eastAsia="zh-CN"/>
              </w:rPr>
              <w:t>教学改革</w:t>
            </w:r>
            <w:r>
              <w:rPr>
                <w:rFonts w:hint="eastAsia" w:ascii="仿宋_GB2312" w:hAnsi="宋体" w:eastAsia="仿宋_GB2312"/>
                <w:color w:val="000000"/>
                <w:sz w:val="24"/>
                <w:lang w:val="en-US" w:eastAsia="zh-CN"/>
              </w:rPr>
              <w:t>18</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w:t>
            </w:r>
            <w:r>
              <w:rPr>
                <w:rFonts w:hint="eastAsia" w:ascii="仿宋_GB2312" w:hAnsi="宋体" w:eastAsia="仿宋_GB2312"/>
                <w:sz w:val="24"/>
                <w:lang w:val="en-US" w:eastAsia="zh-CN"/>
              </w:rPr>
              <w:t>43</w:t>
            </w:r>
            <w:r>
              <w:rPr>
                <w:rFonts w:hint="eastAsia" w:ascii="仿宋_GB2312" w:hAnsi="宋体" w:eastAsia="仿宋_GB2312"/>
                <w:sz w:val="24"/>
              </w:rPr>
              <w:t>—C4</w:t>
            </w:r>
            <w:r>
              <w:rPr>
                <w:rFonts w:hint="eastAsia" w:ascii="仿宋_GB2312" w:hAnsi="宋体" w:eastAsia="仿宋_GB2312"/>
                <w:sz w:val="24"/>
                <w:lang w:val="en-US" w:eastAsia="zh-CN"/>
              </w:rPr>
              <w:t>5</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教育观念需持续改进，课堂转型需推进。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restart"/>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A8办学</w:t>
            </w:r>
            <w:r>
              <w:rPr>
                <w:rFonts w:hint="eastAsia" w:ascii="仿宋_GB2312" w:hAnsi="宋体" w:eastAsia="仿宋_GB2312"/>
                <w:color w:val="000000"/>
                <w:sz w:val="24"/>
                <w:lang w:eastAsia="zh-CN"/>
              </w:rPr>
              <w:t>成效</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5分）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B20</w:t>
            </w:r>
            <w:r>
              <w:rPr>
                <w:rFonts w:hint="eastAsia" w:ascii="仿宋_GB2312" w:hAnsi="宋体" w:eastAsia="仿宋_GB2312"/>
                <w:color w:val="000000"/>
                <w:sz w:val="24"/>
                <w:lang w:eastAsia="zh-CN"/>
              </w:rPr>
              <w:t>学生素养</w:t>
            </w:r>
            <w:r>
              <w:rPr>
                <w:rFonts w:hint="eastAsia" w:ascii="仿宋_GB2312" w:hAnsi="宋体" w:eastAsia="仿宋_GB2312"/>
                <w:color w:val="000000"/>
                <w:sz w:val="24"/>
                <w:lang w:val="en-US" w:eastAsia="zh-CN"/>
              </w:rPr>
              <w:t>15</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C4</w:t>
            </w:r>
            <w:r>
              <w:rPr>
                <w:rFonts w:hint="eastAsia" w:ascii="仿宋_GB2312" w:hAnsi="宋体" w:eastAsia="仿宋_GB2312"/>
                <w:sz w:val="24"/>
                <w:lang w:val="en-US" w:eastAsia="zh-CN"/>
              </w:rPr>
              <w:t>6</w:t>
            </w:r>
            <w:r>
              <w:rPr>
                <w:rFonts w:hint="eastAsia" w:ascii="仿宋_GB2312" w:hAnsi="宋体" w:eastAsia="仿宋_GB2312"/>
                <w:sz w:val="24"/>
              </w:rPr>
              <w:t>—C4</w:t>
            </w:r>
            <w:r>
              <w:rPr>
                <w:rFonts w:hint="eastAsia" w:ascii="仿宋_GB2312" w:hAnsi="宋体" w:eastAsia="仿宋_GB2312"/>
                <w:sz w:val="24"/>
                <w:lang w:val="en-US" w:eastAsia="zh-CN"/>
              </w:rPr>
              <w:t>8</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学生综合素养与学业成绩</w:t>
            </w:r>
            <w:bookmarkStart w:id="0" w:name="_GoBack"/>
            <w:bookmarkEnd w:id="0"/>
            <w:r>
              <w:rPr>
                <w:rFonts w:hint="eastAsia" w:ascii="仿宋_GB2312" w:hAnsi="宋体" w:eastAsia="仿宋_GB2312"/>
                <w:color w:val="000000"/>
                <w:sz w:val="21"/>
                <w:szCs w:val="21"/>
                <w:lang w:eastAsia="zh-CN"/>
              </w:rPr>
              <w:t>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B21</w:t>
            </w:r>
            <w:r>
              <w:rPr>
                <w:rFonts w:hint="eastAsia" w:ascii="仿宋_GB2312" w:hAnsi="宋体" w:eastAsia="仿宋_GB2312"/>
                <w:color w:val="000000"/>
                <w:sz w:val="24"/>
                <w:lang w:eastAsia="zh-CN"/>
              </w:rPr>
              <w:t>特色声誉</w:t>
            </w:r>
            <w:r>
              <w:rPr>
                <w:rFonts w:hint="eastAsia" w:ascii="仿宋_GB2312" w:hAnsi="宋体" w:eastAsia="仿宋_GB2312"/>
                <w:color w:val="000000"/>
                <w:sz w:val="24"/>
                <w:lang w:val="en-US" w:eastAsia="zh-CN"/>
              </w:rPr>
              <w:t>10</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C4</w:t>
            </w:r>
            <w:r>
              <w:rPr>
                <w:rFonts w:hint="eastAsia" w:ascii="仿宋_GB2312" w:hAnsi="宋体" w:eastAsia="仿宋_GB2312"/>
                <w:sz w:val="24"/>
                <w:lang w:val="en-US" w:eastAsia="zh-CN"/>
              </w:rPr>
              <w:t>9</w:t>
            </w:r>
            <w:r>
              <w:rPr>
                <w:rFonts w:hint="eastAsia" w:ascii="仿宋_GB2312" w:hAnsi="宋体" w:eastAsia="仿宋_GB2312"/>
                <w:sz w:val="24"/>
              </w:rPr>
              <w:t>—C</w:t>
            </w:r>
            <w:r>
              <w:rPr>
                <w:rFonts w:hint="eastAsia" w:ascii="仿宋_GB2312" w:hAnsi="宋体" w:eastAsia="仿宋_GB2312"/>
                <w:sz w:val="24"/>
                <w:lang w:val="en-US" w:eastAsia="zh-CN"/>
              </w:rPr>
              <w:t>50</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合计</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 xml:space="preserve">      </w:t>
            </w:r>
            <w:r>
              <w:rPr>
                <w:rFonts w:hint="eastAsia" w:ascii="仿宋_GB2312" w:hAnsi="宋体" w:eastAsia="仿宋_GB2312"/>
                <w:color w:val="000000"/>
                <w:sz w:val="24"/>
                <w:lang w:val="en-US" w:eastAsia="zh-CN"/>
              </w:rPr>
              <w:t>180</w:t>
            </w:r>
            <w:r>
              <w:rPr>
                <w:rFonts w:hint="eastAsia" w:ascii="仿宋_GB2312" w:hAnsi="宋体" w:eastAsia="仿宋_GB2312"/>
                <w:color w:val="000000"/>
                <w:sz w:val="24"/>
              </w:rPr>
              <w:t xml:space="preserve"> 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50条</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-6</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b/>
                <w:color w:val="000000"/>
                <w:sz w:val="24"/>
              </w:rPr>
              <w:t>评估得分：</w:t>
            </w:r>
            <w:r>
              <w:rPr>
                <w:rFonts w:hint="eastAsia" w:ascii="仿宋_GB2312" w:hAnsi="宋体" w:eastAsia="仿宋_GB2312"/>
                <w:color w:val="000000"/>
                <w:sz w:val="24"/>
                <w:lang w:val="en-US" w:eastAsia="zh-CN"/>
              </w:rPr>
              <w:t>174</w:t>
            </w:r>
            <w:r>
              <w:rPr>
                <w:rFonts w:hint="eastAsia" w:ascii="仿宋_GB2312" w:hAnsi="宋体" w:eastAsia="仿宋_GB2312"/>
                <w:color w:val="000000"/>
                <w:sz w:val="24"/>
              </w:rPr>
              <w:t>分</w:t>
            </w:r>
          </w:p>
        </w:tc>
      </w:tr>
    </w:tbl>
    <w:p>
      <w:pPr>
        <w:tabs>
          <w:tab w:val="left" w:pos="1620"/>
        </w:tabs>
        <w:spacing w:line="360" w:lineRule="exact"/>
        <w:ind w:firstLine="602" w:firstLineChars="200"/>
        <w:jc w:val="both"/>
      </w:pPr>
      <w:r>
        <w:rPr>
          <w:rFonts w:hint="eastAsia"/>
          <w:b/>
          <w:sz w:val="30"/>
          <w:szCs w:val="30"/>
          <w:u w:val="single"/>
          <w:lang w:eastAsia="zh-CN"/>
        </w:rPr>
        <w:t>常州市雕庄中心小学</w:t>
      </w:r>
      <w:r>
        <w:rPr>
          <w:rFonts w:hint="eastAsia"/>
          <w:b/>
          <w:sz w:val="30"/>
          <w:szCs w:val="30"/>
        </w:rPr>
        <w:t>素质教育督导</w:t>
      </w:r>
      <w:r>
        <w:rPr>
          <w:rFonts w:hint="eastAsia"/>
          <w:b/>
          <w:sz w:val="30"/>
          <w:szCs w:val="30"/>
          <w:lang w:eastAsia="zh-CN"/>
        </w:rPr>
        <w:t>考核</w:t>
      </w:r>
      <w:r>
        <w:rPr>
          <w:rFonts w:hint="eastAsia"/>
          <w:b/>
          <w:sz w:val="30"/>
          <w:szCs w:val="30"/>
        </w:rPr>
        <w:t>主要扣分</w:t>
      </w:r>
      <w:r>
        <w:rPr>
          <w:rFonts w:hint="eastAsia"/>
          <w:b/>
          <w:sz w:val="30"/>
          <w:szCs w:val="30"/>
          <w:lang w:eastAsia="zh-CN"/>
        </w:rPr>
        <w:t>情况</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9D89E"/>
    <w:multiLevelType w:val="singleLevel"/>
    <w:tmpl w:val="5FB9D8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67331"/>
    <w:rsid w:val="03065468"/>
    <w:rsid w:val="040A04F3"/>
    <w:rsid w:val="09AE0606"/>
    <w:rsid w:val="0A5E769F"/>
    <w:rsid w:val="0D7C43EE"/>
    <w:rsid w:val="0E267331"/>
    <w:rsid w:val="170826AB"/>
    <w:rsid w:val="1715260D"/>
    <w:rsid w:val="1A6902EB"/>
    <w:rsid w:val="1B3C52AB"/>
    <w:rsid w:val="1CFD0ED3"/>
    <w:rsid w:val="20BB4BCB"/>
    <w:rsid w:val="243905DE"/>
    <w:rsid w:val="29594521"/>
    <w:rsid w:val="2E772A65"/>
    <w:rsid w:val="2F2041D3"/>
    <w:rsid w:val="308F7445"/>
    <w:rsid w:val="313F4690"/>
    <w:rsid w:val="348544CF"/>
    <w:rsid w:val="387263E7"/>
    <w:rsid w:val="3AFF41DC"/>
    <w:rsid w:val="3D1F097B"/>
    <w:rsid w:val="42792DE5"/>
    <w:rsid w:val="43141562"/>
    <w:rsid w:val="45C60998"/>
    <w:rsid w:val="47966EEE"/>
    <w:rsid w:val="47DA27D2"/>
    <w:rsid w:val="48B5443B"/>
    <w:rsid w:val="4A0F05CA"/>
    <w:rsid w:val="4A9B2F06"/>
    <w:rsid w:val="4AB51BC9"/>
    <w:rsid w:val="4B3450A2"/>
    <w:rsid w:val="4B894BE4"/>
    <w:rsid w:val="4C242E64"/>
    <w:rsid w:val="516A5412"/>
    <w:rsid w:val="52D816F5"/>
    <w:rsid w:val="52FA4202"/>
    <w:rsid w:val="56511612"/>
    <w:rsid w:val="58DF2397"/>
    <w:rsid w:val="594265B1"/>
    <w:rsid w:val="5AFF34C5"/>
    <w:rsid w:val="5D2F3089"/>
    <w:rsid w:val="648C0084"/>
    <w:rsid w:val="6A007173"/>
    <w:rsid w:val="6A9A506E"/>
    <w:rsid w:val="6E680135"/>
    <w:rsid w:val="6EBB5BC8"/>
    <w:rsid w:val="6FC60883"/>
    <w:rsid w:val="6FF367C4"/>
    <w:rsid w:val="70117D06"/>
    <w:rsid w:val="70971F18"/>
    <w:rsid w:val="74533408"/>
    <w:rsid w:val="760C6008"/>
    <w:rsid w:val="78A312BB"/>
    <w:rsid w:val="7AD51F34"/>
    <w:rsid w:val="7E7060F9"/>
    <w:rsid w:val="7FB164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page number"/>
    <w:basedOn w:val="7"/>
    <w:qFormat/>
    <w:uiPriority w:val="0"/>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2017-06-13T05:46:00Z</dcterms:created>
  <dc:creator>Administrator</dc:creator>
  <cp:lastModifiedBy>cloudy</cp:lastModifiedBy>
  <cp:lastPrinted>2021-01-06T02:23:00Z</cp:lastPrinted>
  <dcterms:modified xsi:type="dcterms:W3CDTF">2021-01-19T03:29:17Z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229651514_btnclosed</vt:lpwstr>
  </property>
</Properties>
</file>