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bookmarkStart w:id="0" w:name="_Hlk45357185"/>
      <w:bookmarkEnd w:id="0"/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Camtasia Studio</w:t>
      </w:r>
    </w:p>
    <w:p>
      <w:pPr>
        <w:pStyle w:val="5"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4"/>
          <w:shd w:val="clear" w:color="auto" w:fill="FFFFFF"/>
        </w:rPr>
        <w:t>功能介绍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Camtasia Studio是最专业的屏幕录像和编辑的软件套装。软件提供了强大的屏幕录像（Camtasia Recorder）、视频的剪辑和编辑（Camtasia Studio）、视频菜单制作（Camtasia MenuMaker）、视频剧场（Camtasia Theater）和视频播放功能（Camtasia Player）等。使用本套装软件，用户可以方便地进行屏幕操作的录制和配音、视频的剪辑和过场动画、添加说明字幕和水印、制作视频封面和菜单、视频压缩和播放。</w:t>
      </w:r>
    </w:p>
    <w:p>
      <w:pPr>
        <w:pStyle w:val="5"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软件下载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官方：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"https://www.techsmith.com/tutorial-camtasia-8.html"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</w:rPr>
        <w:t>https://www.techsmith.com/tutorial-camtasia-8.html</w:t>
      </w:r>
      <w:r>
        <w:rPr>
          <w:rStyle w:val="4"/>
          <w:rFonts w:hint="eastAsia" w:ascii="宋体" w:hAnsi="宋体" w:eastAsia="宋体" w:cs="宋体"/>
          <w:sz w:val="24"/>
          <w:szCs w:val="24"/>
        </w:rPr>
        <w:fldChar w:fldCharType="end"/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内部：https://pan.baidu.com/s/1GNPI9Gt8odJgQ0GvXEjiTA 提取码：opc7</w:t>
      </w:r>
    </w:p>
    <w:p>
      <w:pPr>
        <w:pStyle w:val="5"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安装步骤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视频：https://pan.baidu.com/s/13ZBjTGyzjTrE9ZBQKj5MHA 提取码：s9x1</w:t>
      </w:r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按照视频教程可完成安装和汉化。</w:t>
      </w:r>
    </w:p>
    <w:p>
      <w:pPr>
        <w:pStyle w:val="5"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使用教程</w:t>
      </w:r>
      <w:bookmarkStart w:id="1" w:name="_GoBack"/>
      <w:bookmarkEnd w:id="1"/>
    </w:p>
    <w:p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Camtasia软件布局大致分为三个区块，左上方的功能编辑区、右上方的视频预览区和下方的视频编辑时间轴，再分细一点的话还有上方的菜单栏和中间部分的功能区。</w:t>
      </w:r>
    </w:p>
    <w:p>
      <w:pPr>
        <w:spacing w:line="240" w:lineRule="auto"/>
        <w:ind w:firstLine="480" w:firstLineChars="200"/>
        <w:jc w:val="center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737610" cy="23177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b="2885"/>
                    <a:stretch>
                      <a:fillRect/>
                    </a:stretch>
                  </pic:blipFill>
                  <pic:spPr>
                    <a:xfrm>
                      <a:off x="0" y="0"/>
                      <a:ext cx="3769017" cy="233691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24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录制屏幕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1.点击菜单栏的“录制屏幕”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806700" cy="3803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9852" cy="3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2.弹出屏幕录制小工具。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422650" cy="838835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2861" cy="84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3.在“选择区域”中选择“全屏”或“自定义范围”录制。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346450" cy="837565"/>
            <wp:effectExtent l="0" t="0" r="635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051" cy="856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4.检查“音频”开关和音量。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101850" cy="7175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1958" cy="71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5.点击“rec”按钮，屏幕会进行3秒倒数，随后开始录制。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749300" cy="7810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39" cy="7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6.录制完毕，按“F10”结束录制出现视频预览。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520950" cy="1561465"/>
            <wp:effectExtent l="0" t="0" r="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45714" cy="157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7.点击“保存并编辑”或“生成”，命名新文件，保存在需要的位置。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1778000" cy="889000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78091" cy="88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24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录制摄像头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1.点击菜单栏的“录制屏幕”</w:t>
      </w:r>
    </w:p>
    <w:p>
      <w:pPr>
        <w:pStyle w:val="5"/>
        <w:spacing w:line="240" w:lineRule="auto"/>
        <w:ind w:left="720" w:firstLine="0" w:firstLineChars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371850" cy="4572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2023" cy="45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2.弹出屏幕录制小工具。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638550" cy="891540"/>
            <wp:effectExtent l="0" t="0" r="0" b="381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63792" cy="89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3.在“选择区域”中选择“全屏”或“自定义范围”录制。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594100" cy="899795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9318" cy="90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4.检查“音频”开关和音量。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101850" cy="717550"/>
            <wp:effectExtent l="0" t="0" r="0" b="635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01958" cy="717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5.打开电脑摄像头，点击“摄像头”，检查摄像头录制范围。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425700" cy="80645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25825" cy="80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5.点击“rec”按钮，屏幕会进行3秒倒数，随后开始录制。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749300" cy="7810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9339" cy="78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其他与“录制屏幕”步骤一致。</w:t>
      </w:r>
    </w:p>
    <w:p>
      <w:pPr>
        <w:pStyle w:val="5"/>
        <w:numPr>
          <w:ilvl w:val="0"/>
          <w:numId w:val="2"/>
        </w:numPr>
        <w:spacing w:line="24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.导入媒体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点击“导入媒体”，可以添加所需要的图片、音频、视频和Camtasia项目文件。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105150" cy="50165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5310" cy="50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2"/>
        </w:numPr>
        <w:spacing w:line="24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简单的剪辑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右击导入录制的视频，选择“添加到播放头时间轴”，时间轴区域会出现视频的各个轨道。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使用绿色和红色手柄进行选择，右击选择“分割”（分割选中轨道中内容）或“分割所有”（分割所有轨道）。可以按“Del”去除无用的视频片段和音频片段，也可以用鼠标拖动轨道调整视频与音频位置。</w:t>
      </w:r>
    </w:p>
    <w:p>
      <w:pPr>
        <w:pStyle w:val="5"/>
        <w:numPr>
          <w:ilvl w:val="0"/>
          <w:numId w:val="2"/>
        </w:numPr>
        <w:spacing w:line="24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简单的编辑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1.音频处理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752850" cy="50101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94527" cy="50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选中音频，点击功能区中“音频”可以对音频进行处理。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486660" cy="2590800"/>
            <wp:effectExtent l="0" t="0" r="889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06671" cy="261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2.缩放和平移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946400" cy="54229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08486" cy="55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选中视频，点击功能区中“缩放和平移”可以对视频进行处理。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711450" cy="3120390"/>
            <wp:effectExtent l="0" t="0" r="0" b="381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7"/>
                    <a:srcRect r="6699"/>
                    <a:stretch>
                      <a:fillRect/>
                    </a:stretch>
                  </pic:blipFill>
                  <pic:spPr>
                    <a:xfrm>
                      <a:off x="0" y="0"/>
                      <a:ext cx="2732976" cy="31457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3.标注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921000" cy="3405505"/>
            <wp:effectExtent l="0" t="0" r="0" b="444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8"/>
                    <a:srcRect r="8468"/>
                    <a:stretch>
                      <a:fillRect/>
                    </a:stretch>
                  </pic:blipFill>
                  <pic:spPr>
                    <a:xfrm>
                      <a:off x="0" y="0"/>
                      <a:ext cx="2930794" cy="341710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4.转场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263900" cy="3101975"/>
            <wp:effectExtent l="0" t="0" r="0" b="317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70627" cy="310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5.更多</w:t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更多工具：视觉属性、语音旁白、字母、测验等。</w:t>
      </w:r>
    </w:p>
    <w:p>
      <w:pPr>
        <w:pStyle w:val="5"/>
        <w:numPr>
          <w:ilvl w:val="0"/>
          <w:numId w:val="2"/>
        </w:numPr>
        <w:spacing w:line="240" w:lineRule="auto"/>
        <w:ind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生成视频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1.点击“生成和分享”按钮。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187700" cy="4381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87864" cy="43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t>”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317240" cy="2546350"/>
            <wp:effectExtent l="0" t="0" r="0" b="635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332309" cy="2557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2.选择视频尺寸，点击“下一步”。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3568700" cy="259715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68883" cy="259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3.更改文件名，选择保存文件夹。</w:t>
      </w:r>
    </w:p>
    <w:p>
      <w:pPr>
        <w:spacing w:line="24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4248150" cy="1918970"/>
            <wp:effectExtent l="0" t="0" r="0" b="508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58017" cy="1923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4.点击下一步，进行视频渲染即可。</w:t>
      </w:r>
    </w:p>
    <w:p>
      <w:pPr>
        <w:pStyle w:val="5"/>
        <w:numPr>
          <w:ilvl w:val="0"/>
          <w:numId w:val="1"/>
        </w:numPr>
        <w:spacing w:line="240" w:lineRule="auto"/>
        <w:ind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教学应用</w:t>
      </w:r>
    </w:p>
    <w:p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制作和编辑微课。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dobe Naskh Medium">
    <w:panose1 w:val="01010101010101010101"/>
    <w:charset w:val="00"/>
    <w:family w:val="auto"/>
    <w:pitch w:val="default"/>
    <w:sig w:usb0="00002003" w:usb1="00000000" w:usb2="00000000" w:usb3="00000000" w:csb0="2000004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Footlight MT Light">
    <w:panose1 w:val="0204060206030A020304"/>
    <w:charset w:val="00"/>
    <w:family w:val="auto"/>
    <w:pitch w:val="default"/>
    <w:sig w:usb0="00000003" w:usb1="00000000" w:usb2="00000000" w:usb3="00000000" w:csb0="20000001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C50ADB"/>
    <w:multiLevelType w:val="multilevel"/>
    <w:tmpl w:val="68C50ADB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E654BAD"/>
    <w:multiLevelType w:val="multilevel"/>
    <w:tmpl w:val="7E654BAD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EC"/>
    <w:rsid w:val="00040E54"/>
    <w:rsid w:val="0004718E"/>
    <w:rsid w:val="00234CFF"/>
    <w:rsid w:val="003C356F"/>
    <w:rsid w:val="00470AC1"/>
    <w:rsid w:val="00564323"/>
    <w:rsid w:val="006A51A1"/>
    <w:rsid w:val="0096587A"/>
    <w:rsid w:val="00B30256"/>
    <w:rsid w:val="00BE35EC"/>
    <w:rsid w:val="00DB1EE7"/>
    <w:rsid w:val="00F075E1"/>
    <w:rsid w:val="1287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202</Words>
  <Characters>1156</Characters>
  <Lines>9</Lines>
  <Paragraphs>2</Paragraphs>
  <TotalTime>87</TotalTime>
  <ScaleCrop>false</ScaleCrop>
  <LinksUpToDate>false</LinksUpToDate>
  <CharactersWithSpaces>1356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2020-07-10T07:43:00Z</dcterms:created>
  <dc:creator>zhou shuyi</dc:creator>
  <cp:lastModifiedBy></cp:lastModifiedBy>
  <dcterms:modified xsi:type="dcterms:W3CDTF">2021-03-29T05:56:38Z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57CDDEA77EFF448A9FE55195ACDC40A6</vt:lpwstr>
  </property>
</Properties>
</file>