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曹宣初中数学优秀教师培育室工作计划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2021.2-2021.6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一、工作目标</w:t>
      </w:r>
    </w:p>
    <w:p>
      <w:pPr>
        <w:ind w:firstLine="840" w:firstLineChars="300"/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培育室本着“导师引领，同伴互助，教研结合，不断创新”的原则，以促进各成员专业素养的提升及教学研究能力，获得可持续的专业发展为目标开展工作。使工作室成为:“ 研究的平台，成长的阶梯，辐射的中心”。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numPr>
          <w:ilvl w:val="0"/>
          <w:numId w:val="1"/>
        </w:numPr>
        <w:jc w:val="left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工作思路</w:t>
      </w:r>
    </w:p>
    <w:p>
      <w:pPr>
        <w:numPr>
          <w:numId w:val="0"/>
        </w:numPr>
        <w:ind w:firstLine="840" w:firstLineChars="300"/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以课题研究为抓手，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提升数学</w:t>
      </w:r>
      <w:r>
        <w:rPr>
          <w:rFonts w:hint="eastAsia" w:ascii="楷体" w:hAnsi="楷体" w:eastAsia="楷体" w:cs="楷体"/>
          <w:sz w:val="28"/>
          <w:szCs w:val="28"/>
        </w:rPr>
        <w:t>青年教师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对数学教材、对教学方法、对学生经验的理解，并在此基础上探究提升学生元认知能力的教学的策略，转变课堂教学方式，落实数学教学中的任务探究和合作交流。通过每月的理论学习、实践教研，提升培育室成员的教师素养和科研能力，促进成员的专业发展。</w:t>
      </w:r>
    </w:p>
    <w:p>
      <w:pPr>
        <w:numPr>
          <w:numId w:val="0"/>
        </w:numPr>
        <w:jc w:val="left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具体措施</w:t>
      </w:r>
    </w:p>
    <w:p>
      <w:pPr>
        <w:numPr>
          <w:ilvl w:val="0"/>
          <w:numId w:val="2"/>
        </w:numPr>
        <w:ind w:leftChars="0" w:firstLine="560" w:firstLineChars="2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重视专业理论学习，通过阅读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学习数学教育教学著作和订阅的培育室期刊杂志</w:t>
      </w:r>
      <w:r>
        <w:rPr>
          <w:rFonts w:hint="eastAsia" w:ascii="楷体" w:hAnsi="楷体" w:eastAsia="楷体" w:cs="楷体"/>
          <w:sz w:val="28"/>
          <w:szCs w:val="28"/>
        </w:rPr>
        <w:t>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了解当前数学研究的热点和动向。结合阅读开展读后感分享</w:t>
      </w:r>
      <w:r>
        <w:rPr>
          <w:rFonts w:hint="eastAsia" w:ascii="楷体" w:hAnsi="楷体" w:eastAsia="楷体" w:cs="楷体"/>
          <w:sz w:val="28"/>
          <w:szCs w:val="28"/>
        </w:rPr>
        <w:t>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激发组员的教学</w:t>
      </w:r>
      <w:r>
        <w:rPr>
          <w:rFonts w:hint="eastAsia" w:ascii="楷体" w:hAnsi="楷体" w:eastAsia="楷体" w:cs="楷体"/>
          <w:sz w:val="28"/>
          <w:szCs w:val="28"/>
        </w:rPr>
        <w:t>反思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，进而提升组员的教育教学理论素养</w:t>
      </w:r>
      <w:r>
        <w:rPr>
          <w:rFonts w:hint="eastAsia" w:ascii="楷体" w:hAnsi="楷体" w:eastAsia="楷体" w:cs="楷体"/>
          <w:sz w:val="28"/>
          <w:szCs w:val="28"/>
        </w:rPr>
        <w:t>。</w:t>
      </w:r>
    </w:p>
    <w:p>
      <w:pPr>
        <w:numPr>
          <w:numId w:val="0"/>
        </w:numPr>
        <w:ind w:firstLine="560" w:firstLineChars="2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、落实课堂教学实践，围绕课题研究方向（提升元认知能力的初中数学教学策略的研究）开展教学实践研究，在上一学期研究数学探究任务团化处理的基础上，进一步优化数学任务的而设计，并着力开展匹配的数学活动方式，给不同的类别的数学任务培育合适的数学活动，让教师的教学设计真正落实到学生的学习中去。实践教学研究，或以同题异构的形式，或以一课多上的形式，深入探讨更加有效的教学方式。邀请专家来指导课题研究，确保课题方向的正确性。</w:t>
      </w:r>
    </w:p>
    <w:p>
      <w:pPr>
        <w:numPr>
          <w:numId w:val="0"/>
        </w:numPr>
        <w:ind w:leftChars="2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具体安排：</w:t>
      </w:r>
    </w:p>
    <w:tbl>
      <w:tblPr>
        <w:tblStyle w:val="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27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7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研究课题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提升元认知能力的初中数学教学策略研究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时间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形式或地点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1-2月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自主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网络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研讨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元认知理论与实践策略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著作、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文章学习，论文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、教学设计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撰写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教学案例的设计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3月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新桥初级中学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研讨课——裴玲燕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主题讲座《让元认知提升落到实处1——数学探究人任务的设计策略》——曹宣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教学案例的研讨（2个）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3月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龙城大道校区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研讨课——杨焕祥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教学案例的研讨（2个）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4月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滨江中学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研讨课——唐芹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论文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写作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教学案例的研讨（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2个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5月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中天实验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研讨课——齐肖肖、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元认知能力提升情况阶段性评价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6月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实验中学    龙城校区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与万主任的省级课题组联合活动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邀请专家讲座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8"/>
                <w:szCs w:val="28"/>
              </w:rPr>
              <w:t>7-8月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自主或网络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理论学习，针对规划完成项目</w:t>
            </w:r>
          </w:p>
        </w:tc>
      </w:tr>
    </w:tbl>
    <w:p>
      <w:pPr>
        <w:numPr>
          <w:numId w:val="0"/>
        </w:numPr>
        <w:spacing w:line="240" w:lineRule="auto"/>
        <w:ind w:left="0" w:leftChars="0" w:firstLine="560" w:firstLineChars="2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3、增强培育室活动辐射力</w:t>
      </w:r>
      <w:r>
        <w:rPr>
          <w:rFonts w:hint="eastAsia" w:ascii="楷体" w:hAnsi="楷体" w:eastAsia="楷体" w:cs="楷体"/>
          <w:sz w:val="28"/>
          <w:szCs w:val="28"/>
        </w:rPr>
        <w:t>：利用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培育室</w:t>
      </w:r>
      <w:r>
        <w:rPr>
          <w:rFonts w:hint="eastAsia" w:ascii="楷体" w:hAnsi="楷体" w:eastAsia="楷体" w:cs="楷体"/>
          <w:sz w:val="28"/>
          <w:szCs w:val="28"/>
        </w:rPr>
        <w:t>网页建立培育室业务档案，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活动通知、研究动态、研究</w:t>
      </w:r>
      <w:r>
        <w:rPr>
          <w:rFonts w:hint="eastAsia" w:ascii="楷体" w:hAnsi="楷体" w:eastAsia="楷体" w:cs="楷体"/>
          <w:sz w:val="28"/>
          <w:szCs w:val="28"/>
        </w:rPr>
        <w:t>资料及时上传，及时报道活动情况，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并增加优质特色项目的展示</w:t>
      </w:r>
      <w:r>
        <w:rPr>
          <w:rFonts w:hint="eastAsia" w:ascii="楷体" w:hAnsi="楷体" w:eastAsia="楷体" w:cs="楷体"/>
          <w:sz w:val="28"/>
          <w:szCs w:val="28"/>
        </w:rPr>
        <w:t>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利用朋友圈、微信公众号做好培育室的宣传工作，并邀请学校的青年教师参与活动，增强培育室活动的影响力</w:t>
      </w:r>
      <w:r>
        <w:rPr>
          <w:rFonts w:hint="eastAsia" w:ascii="楷体" w:hAnsi="楷体" w:eastAsia="楷体" w:cs="楷体"/>
          <w:sz w:val="28"/>
          <w:szCs w:val="28"/>
        </w:rPr>
        <w:t>。</w:t>
      </w:r>
    </w:p>
    <w:p>
      <w:pPr>
        <w:numPr>
          <w:numId w:val="0"/>
        </w:numPr>
        <w:spacing w:line="240" w:lineRule="auto"/>
        <w:ind w:leftChars="0"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4、增加线上的活动频次，把一些非研讨课的教学案例研讨、读书心得的分享等活动放到线上开展，以减少组员线下集中的次数。</w:t>
      </w:r>
    </w:p>
    <w:p>
      <w:pPr>
        <w:numPr>
          <w:numId w:val="0"/>
        </w:numPr>
        <w:spacing w:line="240" w:lineRule="auto"/>
        <w:ind w:leftChars="0"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、根据培育室活动考核条例，组织每学年一次成员考核，评选年度优秀成员。根据考核情况，对优秀学员进行表彰奖励，对没有完成发展目标的老师进行发展计划调整，盘点一年中培育室活动的两点和不足，查漏补缺，不断改进和优化活动方式，不断提升培育室活动的实效。</w:t>
      </w:r>
    </w:p>
    <w:p>
      <w:pPr>
        <w:numPr>
          <w:numId w:val="0"/>
        </w:numPr>
        <w:spacing w:line="240" w:lineRule="auto"/>
        <w:ind w:leftChars="0" w:firstLine="560" w:firstLineChars="200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200"/>
        <w:jc w:val="left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>
      <w:pPr>
        <w:numPr>
          <w:numId w:val="0"/>
        </w:numPr>
        <w:ind w:firstLine="840" w:firstLineChars="300"/>
        <w:jc w:val="left"/>
        <w:rPr>
          <w:rFonts w:hint="eastAsia" w:ascii="楷体" w:hAnsi="楷体" w:eastAsia="楷体" w:cs="楷体"/>
          <w:sz w:val="28"/>
          <w:szCs w:val="28"/>
        </w:rPr>
      </w:pPr>
    </w:p>
    <w:p>
      <w:pPr>
        <w:numPr>
          <w:numId w:val="0"/>
        </w:numPr>
        <w:ind w:firstLine="840" w:firstLineChars="300"/>
        <w:jc w:val="left"/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 w:eastAsia="仿宋_GB2312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二、学期活动计划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1AA244"/>
    <w:multiLevelType w:val="singleLevel"/>
    <w:tmpl w:val="AC1AA24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B1191C"/>
    <w:multiLevelType w:val="singleLevel"/>
    <w:tmpl w:val="DEB119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66DBC"/>
    <w:rsid w:val="24E43C36"/>
    <w:rsid w:val="2FAA6EBF"/>
    <w:rsid w:val="7674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仰望星空</cp:lastModifiedBy>
  <cp:lastPrinted>2021-01-04T07:09:00Z</cp:lastPrinted>
  <dcterms:modified xsi:type="dcterms:W3CDTF">2021-03-04T12:10:18Z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