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sz w:val="44"/>
          <w:szCs w:val="44"/>
          <w:lang w:val="en-US" w:eastAsia="zh-CN"/>
        </w:rPr>
      </w:pPr>
      <w:r>
        <w:rPr>
          <w:rFonts w:hint="eastAsia" w:ascii="黑体" w:hAnsi="黑体" w:eastAsia="黑体"/>
          <w:sz w:val="44"/>
          <w:szCs w:val="44"/>
          <w:lang w:eastAsia="zh-CN"/>
        </w:rPr>
        <w:t>“牛”转状态</w:t>
      </w:r>
      <w:r>
        <w:rPr>
          <w:rFonts w:hint="eastAsia" w:ascii="黑体" w:hAnsi="黑体" w:eastAsia="黑体"/>
          <w:sz w:val="44"/>
          <w:szCs w:val="44"/>
          <w:lang w:val="en-US" w:eastAsia="zh-CN"/>
        </w:rPr>
        <w:t xml:space="preserve"> “犇”向成功</w:t>
      </w:r>
    </w:p>
    <w:p>
      <w:pPr>
        <w:ind w:firstLine="2520"/>
        <w:rPr>
          <w:rFonts w:ascii="黑体" w:hAnsi="黑体" w:eastAsia="黑体"/>
          <w:sz w:val="28"/>
          <w:szCs w:val="28"/>
        </w:rPr>
      </w:pPr>
      <w:r>
        <w:rPr>
          <w:rFonts w:hint="eastAsia" w:ascii="黑体" w:hAnsi="黑体" w:eastAsia="黑体"/>
          <w:sz w:val="28"/>
          <w:szCs w:val="28"/>
          <w:lang w:eastAsia="zh-CN"/>
        </w:rPr>
        <w:t>——</w:t>
      </w:r>
      <w:r>
        <w:rPr>
          <w:rFonts w:ascii="黑体" w:hAnsi="黑体" w:eastAsia="黑体"/>
          <w:sz w:val="28"/>
          <w:szCs w:val="28"/>
        </w:rPr>
        <w:t>钱丽美名校长</w:t>
      </w:r>
      <w:r>
        <w:rPr>
          <w:rFonts w:hint="eastAsia" w:ascii="黑体" w:hAnsi="黑体" w:eastAsia="黑体"/>
          <w:sz w:val="28"/>
          <w:szCs w:val="28"/>
          <w:lang w:eastAsia="zh-CN"/>
        </w:rPr>
        <w:t>骨干人才</w:t>
      </w:r>
      <w:r>
        <w:rPr>
          <w:rFonts w:ascii="黑体" w:hAnsi="黑体" w:eastAsia="黑体"/>
          <w:sz w:val="28"/>
          <w:szCs w:val="28"/>
        </w:rPr>
        <w:t>成长营</w:t>
      </w:r>
      <w:r>
        <w:rPr>
          <w:rFonts w:hint="eastAsia" w:ascii="黑体" w:hAnsi="黑体" w:eastAsia="黑体"/>
          <w:sz w:val="28"/>
          <w:szCs w:val="28"/>
        </w:rPr>
        <w:t>202</w:t>
      </w:r>
      <w:r>
        <w:rPr>
          <w:rFonts w:hint="eastAsia" w:ascii="黑体" w:hAnsi="黑体" w:eastAsia="黑体"/>
          <w:sz w:val="28"/>
          <w:szCs w:val="28"/>
          <w:lang w:val="en-US" w:eastAsia="zh-CN"/>
        </w:rPr>
        <w:t>1</w:t>
      </w:r>
      <w:r>
        <w:rPr>
          <w:rFonts w:hint="eastAsia" w:ascii="黑体" w:hAnsi="黑体" w:eastAsia="黑体"/>
          <w:sz w:val="28"/>
          <w:szCs w:val="28"/>
        </w:rPr>
        <w:t>年度工作计划</w:t>
      </w:r>
    </w:p>
    <w:p>
      <w:pPr>
        <w:numPr>
          <w:ilvl w:val="0"/>
          <w:numId w:val="1"/>
        </w:numPr>
        <w:jc w:val="left"/>
        <w:rPr>
          <w:b/>
          <w:bCs/>
          <w:sz w:val="24"/>
          <w:szCs w:val="24"/>
        </w:rPr>
      </w:pPr>
      <w:r>
        <w:rPr>
          <w:rFonts w:hint="eastAsia"/>
          <w:b/>
          <w:bCs/>
          <w:sz w:val="24"/>
          <w:szCs w:val="24"/>
          <w:lang w:eastAsia="zh-CN"/>
        </w:rPr>
        <w:t>指导思想</w:t>
      </w:r>
    </w:p>
    <w:p>
      <w:pPr>
        <w:spacing w:line="360" w:lineRule="auto"/>
        <w:ind w:firstLine="480" w:firstLineChars="200"/>
        <w:jc w:val="left"/>
        <w:rPr>
          <w:rFonts w:hint="eastAsia"/>
          <w:sz w:val="24"/>
          <w:szCs w:val="24"/>
        </w:rPr>
      </w:pPr>
      <w:r>
        <w:rPr>
          <w:rFonts w:hint="eastAsia"/>
          <w:sz w:val="24"/>
          <w:szCs w:val="24"/>
          <w:lang w:eastAsia="zh-CN"/>
        </w:rPr>
        <w:t>以</w:t>
      </w:r>
      <w:r>
        <w:rPr>
          <w:rFonts w:hint="eastAsia"/>
          <w:sz w:val="24"/>
          <w:szCs w:val="24"/>
        </w:rPr>
        <w:t>中共中央、国务院《关于深化教育教学改革，全面提高义务教育质量的意见》</w:t>
      </w:r>
      <w:r>
        <w:rPr>
          <w:rFonts w:hint="eastAsia"/>
          <w:sz w:val="24"/>
          <w:szCs w:val="24"/>
          <w:lang w:eastAsia="zh-CN"/>
        </w:rPr>
        <w:t>为指导</w:t>
      </w:r>
      <w:r>
        <w:rPr>
          <w:rFonts w:hint="eastAsia"/>
          <w:sz w:val="24"/>
          <w:szCs w:val="24"/>
        </w:rPr>
        <w:t>，</w:t>
      </w:r>
      <w:r>
        <w:rPr>
          <w:rFonts w:hint="eastAsia"/>
          <w:sz w:val="24"/>
          <w:szCs w:val="24"/>
          <w:lang w:eastAsia="zh-CN"/>
        </w:rPr>
        <w:t>以</w:t>
      </w:r>
      <w:r>
        <w:rPr>
          <w:rFonts w:hint="eastAsia"/>
          <w:sz w:val="24"/>
          <w:szCs w:val="24"/>
        </w:rPr>
        <w:t>全国和省、市、区教育大会精神</w:t>
      </w:r>
      <w:r>
        <w:rPr>
          <w:rFonts w:hint="eastAsia"/>
          <w:sz w:val="24"/>
          <w:szCs w:val="24"/>
          <w:lang w:eastAsia="zh-CN"/>
        </w:rPr>
        <w:t>为方向，以打造</w:t>
      </w:r>
      <w:r>
        <w:rPr>
          <w:rFonts w:hint="eastAsia"/>
          <w:sz w:val="24"/>
          <w:szCs w:val="24"/>
        </w:rPr>
        <w:t>政治过硬、品德高尚、业务精湛、治校有方的高素质、专业化校级领导后备队伍</w:t>
      </w:r>
      <w:r>
        <w:rPr>
          <w:rFonts w:hint="eastAsia"/>
          <w:sz w:val="24"/>
          <w:szCs w:val="24"/>
          <w:lang w:eastAsia="zh-CN"/>
        </w:rPr>
        <w:t>为目标</w:t>
      </w:r>
      <w:r>
        <w:rPr>
          <w:rFonts w:hint="eastAsia"/>
          <w:sz w:val="24"/>
          <w:szCs w:val="24"/>
        </w:rPr>
        <w:t>。立足</w:t>
      </w:r>
      <w:r>
        <w:rPr>
          <w:rFonts w:hint="eastAsia"/>
          <w:sz w:val="24"/>
          <w:szCs w:val="24"/>
          <w:lang w:eastAsia="zh-CN"/>
        </w:rPr>
        <w:t>成长营成员实际情况</w:t>
      </w:r>
      <w:r>
        <w:rPr>
          <w:rFonts w:hint="eastAsia"/>
          <w:sz w:val="24"/>
          <w:szCs w:val="24"/>
        </w:rPr>
        <w:t>，</w:t>
      </w:r>
      <w:r>
        <w:rPr>
          <w:rFonts w:hint="eastAsia"/>
          <w:sz w:val="24"/>
          <w:szCs w:val="24"/>
          <w:lang w:eastAsia="zh-CN"/>
        </w:rPr>
        <w:t>精准施策，努力提升成员管理水平</w:t>
      </w:r>
      <w:r>
        <w:rPr>
          <w:rFonts w:hint="eastAsia"/>
          <w:sz w:val="24"/>
          <w:szCs w:val="24"/>
        </w:rPr>
        <w:t>。</w:t>
      </w:r>
    </w:p>
    <w:p>
      <w:pPr>
        <w:numPr>
          <w:ilvl w:val="0"/>
          <w:numId w:val="1"/>
        </w:numPr>
        <w:ind w:left="0" w:leftChars="0" w:firstLine="0" w:firstLineChars="0"/>
        <w:jc w:val="left"/>
        <w:rPr>
          <w:rFonts w:hint="eastAsia"/>
          <w:b/>
          <w:bCs/>
          <w:sz w:val="24"/>
          <w:szCs w:val="24"/>
          <w:lang w:eastAsia="zh-CN"/>
        </w:rPr>
      </w:pPr>
      <w:r>
        <w:rPr>
          <w:rFonts w:hint="eastAsia"/>
          <w:b/>
          <w:bCs/>
          <w:sz w:val="24"/>
          <w:szCs w:val="24"/>
          <w:lang w:eastAsia="zh-CN"/>
        </w:rPr>
        <w:t>领导小组</w:t>
      </w:r>
    </w:p>
    <w:p>
      <w:pPr>
        <w:spacing w:line="360" w:lineRule="auto"/>
        <w:ind w:firstLine="480" w:firstLineChars="200"/>
        <w:jc w:val="left"/>
        <w:rPr>
          <w:rFonts w:hint="eastAsia"/>
          <w:sz w:val="24"/>
          <w:szCs w:val="24"/>
          <w:lang w:eastAsia="zh-CN"/>
        </w:rPr>
      </w:pPr>
      <w:r>
        <w:rPr>
          <w:rFonts w:hint="eastAsia"/>
          <w:sz w:val="24"/>
          <w:szCs w:val="24"/>
          <w:lang w:eastAsia="zh-CN"/>
        </w:rPr>
        <w:t>领衔人：钱丽美</w:t>
      </w:r>
    </w:p>
    <w:p>
      <w:pPr>
        <w:spacing w:line="360" w:lineRule="auto"/>
        <w:ind w:firstLine="480" w:firstLineChars="200"/>
        <w:jc w:val="left"/>
        <w:rPr>
          <w:rFonts w:hint="eastAsia"/>
          <w:sz w:val="24"/>
          <w:szCs w:val="24"/>
          <w:lang w:eastAsia="zh-CN"/>
        </w:rPr>
      </w:pPr>
      <w:r>
        <w:rPr>
          <w:rFonts w:hint="eastAsia"/>
          <w:sz w:val="24"/>
          <w:szCs w:val="24"/>
          <w:lang w:eastAsia="zh-CN"/>
        </w:rPr>
        <w:t>营</w:t>
      </w:r>
      <w:r>
        <w:rPr>
          <w:rFonts w:hint="eastAsia"/>
          <w:sz w:val="24"/>
          <w:szCs w:val="24"/>
          <w:lang w:val="en-US" w:eastAsia="zh-CN"/>
        </w:rPr>
        <w:t xml:space="preserve">  </w:t>
      </w:r>
      <w:r>
        <w:rPr>
          <w:rFonts w:hint="eastAsia"/>
          <w:sz w:val="24"/>
          <w:szCs w:val="24"/>
          <w:lang w:eastAsia="zh-CN"/>
        </w:rPr>
        <w:t>长：朱曦铣、肖</w:t>
      </w:r>
      <w:r>
        <w:rPr>
          <w:rFonts w:hint="eastAsia"/>
          <w:sz w:val="24"/>
          <w:szCs w:val="24"/>
          <w:lang w:val="en-US" w:eastAsia="zh-CN"/>
        </w:rPr>
        <w:t xml:space="preserve">  </w:t>
      </w:r>
      <w:r>
        <w:rPr>
          <w:rFonts w:hint="eastAsia"/>
          <w:sz w:val="24"/>
          <w:szCs w:val="24"/>
          <w:lang w:eastAsia="zh-CN"/>
        </w:rPr>
        <w:t>洁</w:t>
      </w:r>
    </w:p>
    <w:p>
      <w:pPr>
        <w:spacing w:line="360" w:lineRule="auto"/>
        <w:ind w:firstLine="480" w:firstLineChars="200"/>
        <w:jc w:val="left"/>
        <w:rPr>
          <w:rFonts w:hint="eastAsia"/>
          <w:sz w:val="24"/>
          <w:szCs w:val="24"/>
          <w:lang w:eastAsia="zh-CN"/>
        </w:rPr>
      </w:pPr>
      <w:r>
        <w:rPr>
          <w:rFonts w:hint="eastAsia"/>
          <w:sz w:val="24"/>
          <w:szCs w:val="24"/>
          <w:lang w:eastAsia="zh-CN"/>
        </w:rPr>
        <w:t>组</w:t>
      </w:r>
      <w:r>
        <w:rPr>
          <w:rFonts w:hint="eastAsia"/>
          <w:sz w:val="24"/>
          <w:szCs w:val="24"/>
          <w:lang w:val="en-US" w:eastAsia="zh-CN"/>
        </w:rPr>
        <w:t xml:space="preserve">  </w:t>
      </w:r>
      <w:r>
        <w:rPr>
          <w:rFonts w:hint="eastAsia"/>
          <w:sz w:val="24"/>
          <w:szCs w:val="24"/>
          <w:lang w:eastAsia="zh-CN"/>
        </w:rPr>
        <w:t>长：第一组：方</w:t>
      </w:r>
      <w:r>
        <w:rPr>
          <w:rFonts w:hint="eastAsia"/>
          <w:sz w:val="24"/>
          <w:szCs w:val="24"/>
          <w:lang w:val="en-US" w:eastAsia="zh-CN"/>
        </w:rPr>
        <w:t xml:space="preserve">  </w:t>
      </w:r>
      <w:r>
        <w:rPr>
          <w:rFonts w:hint="eastAsia"/>
          <w:sz w:val="24"/>
          <w:szCs w:val="24"/>
          <w:lang w:eastAsia="zh-CN"/>
        </w:rPr>
        <w:t>婷、吕</w:t>
      </w:r>
      <w:r>
        <w:rPr>
          <w:rFonts w:hint="eastAsia"/>
          <w:sz w:val="24"/>
          <w:szCs w:val="24"/>
          <w:lang w:val="en-US" w:eastAsia="zh-CN"/>
        </w:rPr>
        <w:t xml:space="preserve">  </w:t>
      </w:r>
      <w:r>
        <w:rPr>
          <w:rFonts w:hint="eastAsia"/>
          <w:sz w:val="24"/>
          <w:szCs w:val="24"/>
          <w:lang w:eastAsia="zh-CN"/>
        </w:rPr>
        <w:t>娟</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 xml:space="preserve">        第二组：景佳梅、恽  慧</w:t>
      </w:r>
    </w:p>
    <w:p>
      <w:pPr>
        <w:spacing w:line="360" w:lineRule="auto"/>
        <w:ind w:firstLine="480" w:firstLineChars="200"/>
        <w:jc w:val="left"/>
        <w:rPr>
          <w:rFonts w:hint="default"/>
          <w:sz w:val="24"/>
          <w:szCs w:val="24"/>
          <w:lang w:val="en-US" w:eastAsia="zh-CN"/>
        </w:rPr>
      </w:pPr>
      <w:r>
        <w:rPr>
          <w:rFonts w:hint="eastAsia"/>
          <w:sz w:val="24"/>
          <w:szCs w:val="24"/>
          <w:lang w:val="en-US" w:eastAsia="zh-CN"/>
        </w:rPr>
        <w:t xml:space="preserve">        第三组：张  宇、蒋  凯</w:t>
      </w:r>
    </w:p>
    <w:p>
      <w:pPr>
        <w:spacing w:line="360" w:lineRule="auto"/>
        <w:jc w:val="left"/>
        <w:rPr>
          <w:b/>
          <w:bCs/>
          <w:sz w:val="24"/>
          <w:szCs w:val="24"/>
        </w:rPr>
      </w:pPr>
      <w:r>
        <w:rPr>
          <w:rFonts w:hint="eastAsia"/>
          <w:b/>
          <w:bCs/>
          <w:sz w:val="24"/>
          <w:szCs w:val="24"/>
          <w:lang w:eastAsia="zh-CN"/>
        </w:rPr>
        <w:t>三</w:t>
      </w:r>
      <w:r>
        <w:rPr>
          <w:rFonts w:hint="eastAsia"/>
          <w:b/>
          <w:bCs/>
          <w:sz w:val="24"/>
          <w:szCs w:val="24"/>
        </w:rPr>
        <w:t>、年度工作目标</w:t>
      </w:r>
    </w:p>
    <w:p>
      <w:pPr>
        <w:spacing w:line="360" w:lineRule="auto"/>
        <w:ind w:firstLine="480" w:firstLineChars="200"/>
        <w:jc w:val="left"/>
        <w:rPr>
          <w:rFonts w:hint="eastAsia"/>
          <w:sz w:val="24"/>
          <w:szCs w:val="24"/>
        </w:rPr>
      </w:pPr>
      <w:r>
        <w:rPr>
          <w:rFonts w:hint="eastAsia"/>
          <w:sz w:val="24"/>
          <w:szCs w:val="24"/>
        </w:rPr>
        <w:t>1．充分利用</w:t>
      </w:r>
      <w:r>
        <w:rPr>
          <w:rFonts w:hint="eastAsia"/>
          <w:sz w:val="24"/>
          <w:szCs w:val="24"/>
          <w:lang w:eastAsia="zh-CN"/>
        </w:rPr>
        <w:t>区内外</w:t>
      </w:r>
      <w:r>
        <w:rPr>
          <w:rFonts w:hint="eastAsia"/>
          <w:sz w:val="24"/>
          <w:szCs w:val="24"/>
        </w:rPr>
        <w:t>及网络资源，通过</w:t>
      </w:r>
      <w:r>
        <w:rPr>
          <w:rFonts w:hint="eastAsia"/>
          <w:sz w:val="24"/>
          <w:szCs w:val="24"/>
          <w:lang w:eastAsia="zh-CN"/>
        </w:rPr>
        <w:t>阅读、沙龙</w:t>
      </w:r>
      <w:r>
        <w:rPr>
          <w:rFonts w:hint="eastAsia"/>
          <w:sz w:val="24"/>
          <w:szCs w:val="24"/>
        </w:rPr>
        <w:t>、共享的方式，提高</w:t>
      </w:r>
      <w:r>
        <w:rPr>
          <w:rFonts w:hint="eastAsia"/>
          <w:sz w:val="24"/>
          <w:szCs w:val="24"/>
          <w:lang w:eastAsia="zh-CN"/>
        </w:rPr>
        <w:t>营员理论</w:t>
      </w:r>
      <w:r>
        <w:rPr>
          <w:rFonts w:hint="eastAsia"/>
          <w:sz w:val="24"/>
          <w:szCs w:val="24"/>
        </w:rPr>
        <w:t xml:space="preserve">素养。 </w:t>
      </w:r>
    </w:p>
    <w:p>
      <w:pPr>
        <w:spacing w:line="360" w:lineRule="auto"/>
        <w:ind w:firstLine="480" w:firstLineChars="200"/>
        <w:jc w:val="left"/>
        <w:rPr>
          <w:rFonts w:hint="eastAsia"/>
          <w:sz w:val="24"/>
          <w:szCs w:val="24"/>
        </w:rPr>
      </w:pPr>
      <w:r>
        <w:rPr>
          <w:rFonts w:hint="eastAsia"/>
          <w:sz w:val="24"/>
          <w:szCs w:val="24"/>
        </w:rPr>
        <w:t>2．</w:t>
      </w:r>
      <w:r>
        <w:rPr>
          <w:rFonts w:hint="eastAsia"/>
          <w:sz w:val="24"/>
          <w:szCs w:val="24"/>
          <w:lang w:eastAsia="zh-CN"/>
        </w:rPr>
        <w:t>通过专家引领、营员所在学校观摩等方式</w:t>
      </w:r>
      <w:r>
        <w:rPr>
          <w:rFonts w:hint="eastAsia"/>
          <w:sz w:val="24"/>
          <w:szCs w:val="24"/>
        </w:rPr>
        <w:t>，</w:t>
      </w:r>
      <w:r>
        <w:rPr>
          <w:rFonts w:hint="eastAsia"/>
          <w:sz w:val="24"/>
          <w:szCs w:val="24"/>
          <w:lang w:eastAsia="zh-CN"/>
        </w:rPr>
        <w:t>相互学习，</w:t>
      </w:r>
      <w:r>
        <w:rPr>
          <w:rFonts w:hint="eastAsia"/>
          <w:sz w:val="24"/>
          <w:szCs w:val="24"/>
        </w:rPr>
        <w:t>提升</w:t>
      </w:r>
      <w:r>
        <w:rPr>
          <w:rFonts w:hint="eastAsia"/>
          <w:sz w:val="24"/>
          <w:szCs w:val="24"/>
          <w:lang w:eastAsia="zh-CN"/>
        </w:rPr>
        <w:t>成员专业水平</w:t>
      </w:r>
      <w:r>
        <w:rPr>
          <w:rFonts w:hint="eastAsia"/>
          <w:sz w:val="24"/>
          <w:szCs w:val="24"/>
        </w:rPr>
        <w:t xml:space="preserve">。 </w:t>
      </w:r>
    </w:p>
    <w:p>
      <w:pPr>
        <w:spacing w:line="360" w:lineRule="auto"/>
        <w:ind w:firstLine="480" w:firstLineChars="200"/>
        <w:jc w:val="left"/>
        <w:rPr>
          <w:rFonts w:hint="eastAsia"/>
          <w:sz w:val="24"/>
          <w:szCs w:val="24"/>
        </w:rPr>
      </w:pPr>
      <w:r>
        <w:rPr>
          <w:rFonts w:hint="eastAsia"/>
          <w:sz w:val="24"/>
          <w:szCs w:val="24"/>
        </w:rPr>
        <w:t>3．努力创建各种</w:t>
      </w:r>
      <w:r>
        <w:rPr>
          <w:rFonts w:hint="eastAsia"/>
          <w:sz w:val="24"/>
          <w:szCs w:val="24"/>
          <w:lang w:eastAsia="zh-CN"/>
        </w:rPr>
        <w:t>参观、交流</w:t>
      </w:r>
      <w:r>
        <w:rPr>
          <w:rFonts w:hint="eastAsia"/>
          <w:sz w:val="24"/>
          <w:szCs w:val="24"/>
        </w:rPr>
        <w:t>平台，</w:t>
      </w:r>
      <w:r>
        <w:rPr>
          <w:rFonts w:hint="eastAsia"/>
          <w:sz w:val="24"/>
          <w:szCs w:val="24"/>
          <w:lang w:eastAsia="zh-CN"/>
        </w:rPr>
        <w:t>给</w:t>
      </w:r>
      <w:r>
        <w:rPr>
          <w:rFonts w:hint="eastAsia"/>
          <w:sz w:val="24"/>
          <w:szCs w:val="24"/>
        </w:rPr>
        <w:t>营员有更多的学习机会，借鉴</w:t>
      </w:r>
      <w:r>
        <w:rPr>
          <w:rFonts w:hint="eastAsia"/>
          <w:sz w:val="24"/>
          <w:szCs w:val="24"/>
          <w:lang w:eastAsia="zh-CN"/>
        </w:rPr>
        <w:t>名校名企</w:t>
      </w:r>
      <w:r>
        <w:rPr>
          <w:rFonts w:hint="eastAsia"/>
          <w:sz w:val="24"/>
          <w:szCs w:val="24"/>
        </w:rPr>
        <w:t>先进</w:t>
      </w:r>
      <w:r>
        <w:rPr>
          <w:rFonts w:hint="eastAsia"/>
          <w:sz w:val="24"/>
          <w:szCs w:val="24"/>
          <w:lang w:eastAsia="zh-CN"/>
        </w:rPr>
        <w:t>管理</w:t>
      </w:r>
      <w:r>
        <w:rPr>
          <w:rFonts w:hint="eastAsia"/>
          <w:sz w:val="24"/>
          <w:szCs w:val="24"/>
        </w:rPr>
        <w:t>经验，不断提升</w:t>
      </w:r>
      <w:r>
        <w:rPr>
          <w:rFonts w:hint="eastAsia"/>
          <w:sz w:val="24"/>
          <w:szCs w:val="24"/>
          <w:lang w:eastAsia="zh-CN"/>
        </w:rPr>
        <w:t>营员管理领导力</w:t>
      </w:r>
      <w:r>
        <w:rPr>
          <w:rFonts w:hint="eastAsia"/>
          <w:sz w:val="24"/>
          <w:szCs w:val="24"/>
        </w:rPr>
        <w:t xml:space="preserve">。 </w:t>
      </w:r>
    </w:p>
    <w:p>
      <w:pPr>
        <w:spacing w:line="360" w:lineRule="auto"/>
        <w:jc w:val="left"/>
        <w:rPr>
          <w:b/>
          <w:bCs/>
          <w:sz w:val="24"/>
          <w:szCs w:val="24"/>
        </w:rPr>
      </w:pPr>
      <w:r>
        <w:rPr>
          <w:rFonts w:hint="eastAsia"/>
          <w:b/>
          <w:bCs/>
          <w:sz w:val="24"/>
          <w:szCs w:val="24"/>
          <w:lang w:eastAsia="zh-CN"/>
        </w:rPr>
        <w:t>四</w:t>
      </w:r>
      <w:r>
        <w:rPr>
          <w:rFonts w:hint="eastAsia"/>
          <w:b/>
          <w:bCs/>
          <w:sz w:val="24"/>
          <w:szCs w:val="24"/>
        </w:rPr>
        <w:t>、重点工作措施</w:t>
      </w:r>
    </w:p>
    <w:p>
      <w:pPr>
        <w:spacing w:line="360" w:lineRule="auto"/>
        <w:rPr>
          <w:rFonts w:hint="eastAsia" w:eastAsia="宋体"/>
          <w:b/>
          <w:bCs/>
          <w:sz w:val="24"/>
          <w:szCs w:val="24"/>
          <w:lang w:eastAsia="zh-CN"/>
        </w:rPr>
      </w:pPr>
      <w:r>
        <w:rPr>
          <w:rFonts w:hint="eastAsia"/>
          <w:b/>
          <w:bCs/>
          <w:sz w:val="24"/>
          <w:szCs w:val="24"/>
        </w:rPr>
        <w:t>（一）“</w:t>
      </w:r>
      <w:r>
        <w:rPr>
          <w:rFonts w:hint="eastAsia"/>
          <w:b/>
          <w:bCs/>
          <w:sz w:val="24"/>
          <w:szCs w:val="24"/>
          <w:lang w:eastAsia="zh-CN"/>
        </w:rPr>
        <w:t>观势</w:t>
      </w:r>
      <w:r>
        <w:rPr>
          <w:rFonts w:hint="eastAsia"/>
          <w:b/>
          <w:bCs/>
          <w:sz w:val="24"/>
          <w:szCs w:val="24"/>
        </w:rPr>
        <w:t>”——</w:t>
      </w:r>
      <w:r>
        <w:rPr>
          <w:rFonts w:hint="eastAsia"/>
          <w:b/>
          <w:bCs/>
          <w:sz w:val="24"/>
          <w:szCs w:val="24"/>
          <w:lang w:eastAsia="zh-CN"/>
        </w:rPr>
        <w:t>厘清底蕴</w:t>
      </w:r>
      <w:r>
        <w:rPr>
          <w:rFonts w:hint="eastAsia"/>
          <w:b/>
          <w:bCs/>
          <w:sz w:val="24"/>
          <w:szCs w:val="24"/>
        </w:rPr>
        <w:t>，</w:t>
      </w:r>
      <w:r>
        <w:rPr>
          <w:rFonts w:hint="eastAsia"/>
          <w:b/>
          <w:bCs/>
          <w:sz w:val="24"/>
          <w:szCs w:val="24"/>
          <w:lang w:eastAsia="zh-CN"/>
        </w:rPr>
        <w:t>精准施策</w:t>
      </w:r>
    </w:p>
    <w:p>
      <w:pPr>
        <w:spacing w:line="360" w:lineRule="auto"/>
        <w:ind w:firstLine="480" w:firstLineChars="200"/>
        <w:rPr>
          <w:rFonts w:hint="eastAsia" w:eastAsia="宋体"/>
          <w:sz w:val="24"/>
          <w:szCs w:val="24"/>
          <w:lang w:eastAsia="zh-CN"/>
        </w:rPr>
      </w:pPr>
      <w:r>
        <w:rPr>
          <w:rFonts w:hint="eastAsia"/>
          <w:sz w:val="24"/>
          <w:szCs w:val="24"/>
          <w:lang w:eastAsia="zh-CN"/>
        </w:rPr>
        <w:t>进一步梳理上一年度发展目标达成度，对照要求，审视发展优势和劣势</w:t>
      </w:r>
      <w:r>
        <w:rPr>
          <w:rFonts w:hint="eastAsia"/>
          <w:sz w:val="24"/>
          <w:szCs w:val="24"/>
        </w:rPr>
        <w:t>。</w:t>
      </w:r>
      <w:r>
        <w:rPr>
          <w:rFonts w:hint="eastAsia"/>
          <w:sz w:val="24"/>
          <w:szCs w:val="24"/>
          <w:lang w:eastAsia="zh-CN"/>
        </w:rPr>
        <w:t>在此基础之上，建立好本年度发展计划，针对自身薄弱环节积极寻求提升方法，报团取暖，共同进步；针对优势项目积极寻找新的生长点，集思广益，精益求精。</w:t>
      </w:r>
    </w:p>
    <w:p>
      <w:pPr>
        <w:spacing w:line="360" w:lineRule="auto"/>
        <w:jc w:val="left"/>
        <w:rPr>
          <w:rFonts w:hint="eastAsia" w:eastAsia="宋体"/>
          <w:b/>
          <w:bCs/>
          <w:sz w:val="24"/>
          <w:szCs w:val="24"/>
          <w:lang w:eastAsia="zh-CN"/>
        </w:rPr>
      </w:pPr>
      <w:r>
        <w:rPr>
          <w:rFonts w:hint="eastAsia"/>
          <w:b/>
          <w:bCs/>
          <w:sz w:val="24"/>
          <w:szCs w:val="24"/>
        </w:rPr>
        <w:t>（二）“</w:t>
      </w:r>
      <w:r>
        <w:rPr>
          <w:rFonts w:hint="eastAsia"/>
          <w:b/>
          <w:bCs/>
          <w:sz w:val="24"/>
          <w:szCs w:val="24"/>
          <w:lang w:eastAsia="zh-CN"/>
        </w:rPr>
        <w:t>借势</w:t>
      </w:r>
      <w:r>
        <w:rPr>
          <w:rFonts w:hint="eastAsia"/>
          <w:b/>
          <w:bCs/>
          <w:sz w:val="24"/>
          <w:szCs w:val="24"/>
        </w:rPr>
        <w:t>”——</w:t>
      </w:r>
      <w:r>
        <w:rPr>
          <w:rFonts w:hint="eastAsia"/>
          <w:b/>
          <w:bCs/>
          <w:sz w:val="24"/>
          <w:szCs w:val="24"/>
          <w:lang w:eastAsia="zh-CN"/>
        </w:rPr>
        <w:t>依托中期评估</w:t>
      </w:r>
      <w:r>
        <w:rPr>
          <w:rFonts w:hint="eastAsia"/>
          <w:b/>
          <w:bCs/>
          <w:sz w:val="24"/>
          <w:szCs w:val="24"/>
        </w:rPr>
        <w:t>，</w:t>
      </w:r>
      <w:r>
        <w:rPr>
          <w:rFonts w:hint="eastAsia"/>
          <w:b/>
          <w:bCs/>
          <w:sz w:val="24"/>
          <w:szCs w:val="24"/>
          <w:lang w:eastAsia="zh-CN"/>
        </w:rPr>
        <w:t>展示成长营成果</w:t>
      </w:r>
    </w:p>
    <w:p>
      <w:pPr>
        <w:spacing w:line="360" w:lineRule="auto"/>
        <w:ind w:firstLine="480" w:firstLineChars="200"/>
        <w:jc w:val="left"/>
        <w:rPr>
          <w:rFonts w:hint="eastAsia" w:eastAsia="宋体"/>
          <w:sz w:val="24"/>
          <w:szCs w:val="24"/>
          <w:lang w:eastAsia="zh-CN"/>
        </w:rPr>
      </w:pPr>
      <w:r>
        <w:rPr>
          <w:rFonts w:hint="eastAsia"/>
          <w:sz w:val="24"/>
          <w:szCs w:val="24"/>
          <w:lang w:eastAsia="zh-CN"/>
        </w:rPr>
        <w:t>积极策划成长营中期评估活动形式，活动方案</w:t>
      </w:r>
      <w:r>
        <w:rPr>
          <w:rFonts w:hint="eastAsia"/>
          <w:sz w:val="24"/>
          <w:szCs w:val="24"/>
        </w:rPr>
        <w:t>。</w:t>
      </w:r>
      <w:r>
        <w:rPr>
          <w:rFonts w:hint="eastAsia"/>
          <w:sz w:val="24"/>
          <w:szCs w:val="24"/>
          <w:lang w:eastAsia="zh-CN"/>
        </w:rPr>
        <w:t>立足根本，充分展现成长营一年半以来的成果，体现营员一年半以来在管理上和专业上的进步，为成长营下一阶段工作打下坚实基础。</w:t>
      </w:r>
    </w:p>
    <w:p>
      <w:pPr>
        <w:numPr>
          <w:ilvl w:val="0"/>
          <w:numId w:val="2"/>
        </w:numPr>
        <w:spacing w:line="360" w:lineRule="auto"/>
        <w:jc w:val="left"/>
        <w:rPr>
          <w:rFonts w:hint="eastAsia"/>
          <w:b/>
          <w:bCs/>
          <w:sz w:val="24"/>
          <w:szCs w:val="24"/>
          <w:lang w:eastAsia="zh-CN"/>
        </w:rPr>
      </w:pPr>
      <w:r>
        <w:rPr>
          <w:rFonts w:hint="eastAsia"/>
          <w:b/>
          <w:bCs/>
          <w:sz w:val="24"/>
          <w:szCs w:val="24"/>
        </w:rPr>
        <w:t>“</w:t>
      </w:r>
      <w:r>
        <w:rPr>
          <w:rFonts w:hint="eastAsia"/>
          <w:b/>
          <w:bCs/>
          <w:sz w:val="24"/>
          <w:szCs w:val="24"/>
          <w:lang w:eastAsia="zh-CN"/>
        </w:rPr>
        <w:t>造势</w:t>
      </w:r>
      <w:r>
        <w:rPr>
          <w:rFonts w:hint="eastAsia"/>
          <w:b/>
          <w:bCs/>
          <w:sz w:val="24"/>
          <w:szCs w:val="24"/>
        </w:rPr>
        <w:t>”——</w:t>
      </w:r>
      <w:r>
        <w:rPr>
          <w:rFonts w:hint="eastAsia"/>
          <w:b/>
          <w:bCs/>
          <w:sz w:val="24"/>
          <w:szCs w:val="24"/>
          <w:lang w:eastAsia="zh-CN"/>
        </w:rPr>
        <w:t>补齐短板</w:t>
      </w:r>
      <w:r>
        <w:rPr>
          <w:rFonts w:hint="eastAsia"/>
          <w:b/>
          <w:bCs/>
          <w:sz w:val="24"/>
          <w:szCs w:val="24"/>
        </w:rPr>
        <w:t>，</w:t>
      </w:r>
      <w:r>
        <w:rPr>
          <w:rFonts w:hint="eastAsia"/>
          <w:b/>
          <w:bCs/>
          <w:sz w:val="24"/>
          <w:szCs w:val="24"/>
          <w:lang w:eastAsia="zh-CN"/>
        </w:rPr>
        <w:t>管理专业双提升</w:t>
      </w:r>
      <w:bookmarkStart w:id="0" w:name="_GoBack"/>
      <w:bookmarkEnd w:id="0"/>
    </w:p>
    <w:p>
      <w:pPr>
        <w:spacing w:line="360" w:lineRule="auto"/>
        <w:ind w:firstLine="720" w:firstLineChars="300"/>
        <w:rPr>
          <w:rFonts w:hint="eastAsia"/>
          <w:sz w:val="24"/>
          <w:szCs w:val="24"/>
          <w:lang w:val="en-US" w:eastAsia="zh-CN"/>
        </w:rPr>
      </w:pPr>
      <w:r>
        <w:rPr>
          <w:rFonts w:hint="eastAsia"/>
          <w:sz w:val="24"/>
          <w:szCs w:val="24"/>
          <w:lang w:val="en-US" w:eastAsia="zh-CN"/>
        </w:rPr>
        <w:t>1、以经典阅读和专家引领为导向，提升营员理论水平</w:t>
      </w:r>
    </w:p>
    <w:p>
      <w:pPr>
        <w:spacing w:line="360" w:lineRule="auto"/>
        <w:ind w:firstLine="480" w:firstLineChars="200"/>
        <w:rPr>
          <w:rFonts w:hint="eastAsia"/>
          <w:sz w:val="24"/>
          <w:szCs w:val="24"/>
        </w:rPr>
      </w:pPr>
      <w:r>
        <w:rPr>
          <w:rFonts w:hint="eastAsia"/>
          <w:sz w:val="24"/>
          <w:szCs w:val="24"/>
          <w:lang w:eastAsia="zh-CN"/>
        </w:rPr>
        <w:t>本年度，成长营将继续聘请专家为全体营员把脉问诊，解决营员日常管理过程中碰到的一些问题，为营员的成长指明方向。同时，继续为营员</w:t>
      </w:r>
      <w:r>
        <w:rPr>
          <w:rFonts w:hint="eastAsia"/>
          <w:sz w:val="24"/>
          <w:szCs w:val="24"/>
        </w:rPr>
        <w:t>提供的</w:t>
      </w:r>
      <w:r>
        <w:rPr>
          <w:rFonts w:hint="eastAsia"/>
          <w:sz w:val="24"/>
          <w:szCs w:val="24"/>
          <w:lang w:eastAsia="zh-CN"/>
        </w:rPr>
        <w:t>阅读书籍</w:t>
      </w:r>
      <w:r>
        <w:rPr>
          <w:rFonts w:hint="eastAsia"/>
          <w:sz w:val="24"/>
          <w:szCs w:val="24"/>
        </w:rPr>
        <w:t>，认真研读教育名家经典著作，借鉴其教育思想和专业成长路径，</w:t>
      </w:r>
      <w:r>
        <w:rPr>
          <w:rFonts w:hint="eastAsia"/>
          <w:sz w:val="24"/>
          <w:szCs w:val="24"/>
          <w:lang w:eastAsia="zh-CN"/>
        </w:rPr>
        <w:t>同时积极反思，共同分享交流，在反思和交流的过程中提升营员理论水平</w:t>
      </w:r>
      <w:r>
        <w:rPr>
          <w:rFonts w:hint="eastAsia"/>
          <w:sz w:val="24"/>
          <w:szCs w:val="24"/>
        </w:rPr>
        <w:t>。</w:t>
      </w:r>
    </w:p>
    <w:p>
      <w:pPr>
        <w:spacing w:line="360" w:lineRule="auto"/>
        <w:ind w:firstLine="480" w:firstLineChars="200"/>
        <w:rPr>
          <w:rFonts w:hint="eastAsia"/>
          <w:sz w:val="24"/>
          <w:szCs w:val="24"/>
          <w:lang w:val="en-US" w:eastAsia="zh-CN"/>
        </w:rPr>
      </w:pPr>
      <w:r>
        <w:rPr>
          <w:rFonts w:hint="eastAsia"/>
          <w:sz w:val="24"/>
          <w:szCs w:val="24"/>
          <w:lang w:val="en-US" w:eastAsia="zh-CN"/>
        </w:rPr>
        <w:t>2、以课题研究为抓手，提升营员管理能力</w:t>
      </w:r>
    </w:p>
    <w:p>
      <w:pPr>
        <w:spacing w:line="360" w:lineRule="auto"/>
        <w:ind w:firstLine="480" w:firstLineChars="200"/>
        <w:rPr>
          <w:rFonts w:hint="eastAsia"/>
          <w:sz w:val="24"/>
          <w:szCs w:val="24"/>
          <w:lang w:eastAsia="zh-CN"/>
        </w:rPr>
      </w:pPr>
      <w:r>
        <w:rPr>
          <w:rFonts w:hint="eastAsia"/>
          <w:sz w:val="24"/>
          <w:szCs w:val="24"/>
          <w:lang w:eastAsia="zh-CN"/>
        </w:rPr>
        <w:t>本年度是“十四五”课题开局之年，成长营将以此为契机，做好两个主课题的研究，同时，激励营员积极研究，撰写论文，为课题的正向发展添砖加瓦。边研究，边学习，边进步，提升营员管理能力。</w:t>
      </w:r>
    </w:p>
    <w:p>
      <w:pPr>
        <w:spacing w:line="360" w:lineRule="auto"/>
        <w:ind w:firstLine="480" w:firstLineChars="200"/>
        <w:rPr>
          <w:rFonts w:hint="eastAsia"/>
          <w:sz w:val="24"/>
          <w:szCs w:val="24"/>
          <w:lang w:val="en-US" w:eastAsia="zh-CN"/>
        </w:rPr>
      </w:pPr>
      <w:r>
        <w:rPr>
          <w:rFonts w:hint="eastAsia"/>
          <w:sz w:val="24"/>
          <w:szCs w:val="24"/>
          <w:lang w:val="en-US" w:eastAsia="zh-CN"/>
        </w:rPr>
        <w:t>3、以观摩营员学校为契机，提升营员专业能力</w:t>
      </w:r>
    </w:p>
    <w:p>
      <w:pPr>
        <w:spacing w:line="360" w:lineRule="auto"/>
        <w:ind w:firstLine="480" w:firstLineChars="200"/>
        <w:rPr>
          <w:rFonts w:hint="eastAsia"/>
          <w:sz w:val="24"/>
          <w:szCs w:val="24"/>
          <w:lang w:eastAsia="zh-CN"/>
        </w:rPr>
      </w:pPr>
      <w:r>
        <w:rPr>
          <w:rFonts w:hint="eastAsia"/>
          <w:sz w:val="24"/>
          <w:szCs w:val="24"/>
          <w:lang w:eastAsia="zh-CN"/>
        </w:rPr>
        <w:t>本年度，成长营的全体成员将按计划进入部分营员所在学校进行观摩学习，同时，营员通过公开课和管理讲座的形式向其他成员展示自己的专业能力及好的管理经验、管理方法。通过共同学习，促进全体营员专业能力和管理能力双提升。</w:t>
      </w:r>
    </w:p>
    <w:p>
      <w:pPr>
        <w:spacing w:line="360" w:lineRule="auto"/>
        <w:ind w:firstLine="480" w:firstLineChars="200"/>
        <w:rPr>
          <w:rFonts w:hint="eastAsia" w:eastAsia="宋体"/>
          <w:sz w:val="24"/>
          <w:szCs w:val="24"/>
          <w:lang w:val="en-US" w:eastAsia="zh-CN"/>
        </w:rPr>
      </w:pPr>
      <w:r>
        <w:rPr>
          <w:rFonts w:hint="eastAsia"/>
          <w:sz w:val="24"/>
          <w:szCs w:val="24"/>
          <w:lang w:val="en-US" w:eastAsia="zh-CN"/>
        </w:rPr>
        <w:t>4、以参观名校名企为抓手，开阔营员眼界</w:t>
      </w:r>
    </w:p>
    <w:p>
      <w:pPr>
        <w:spacing w:line="360" w:lineRule="auto"/>
        <w:ind w:firstLine="480" w:firstLineChars="200"/>
        <w:rPr>
          <w:rFonts w:hint="eastAsia" w:eastAsia="宋体"/>
          <w:sz w:val="24"/>
          <w:szCs w:val="24"/>
          <w:lang w:eastAsia="zh-CN"/>
        </w:rPr>
      </w:pPr>
      <w:r>
        <w:rPr>
          <w:rFonts w:hint="eastAsia"/>
          <w:sz w:val="24"/>
          <w:szCs w:val="24"/>
          <w:lang w:eastAsia="zh-CN"/>
        </w:rPr>
        <w:t>本年度，成长营将继续为全体营员搭建平台，创造机会进入名校名企，学习他们先进的管理水平和经验，为营员在学校的管理提供思路，开阔眼界。</w:t>
      </w:r>
    </w:p>
    <w:p>
      <w:pPr>
        <w:numPr>
          <w:ilvl w:val="0"/>
          <w:numId w:val="0"/>
        </w:numPr>
        <w:spacing w:line="360" w:lineRule="auto"/>
        <w:jc w:val="left"/>
        <w:rPr>
          <w:b/>
          <w:bCs/>
          <w:sz w:val="24"/>
          <w:szCs w:val="24"/>
        </w:rPr>
      </w:pPr>
      <w:r>
        <w:rPr>
          <w:rFonts w:hint="eastAsia"/>
          <w:b/>
          <w:bCs/>
          <w:sz w:val="24"/>
          <w:szCs w:val="24"/>
          <w:lang w:eastAsia="zh-CN"/>
        </w:rPr>
        <w:t>五、本</w:t>
      </w:r>
      <w:r>
        <w:rPr>
          <w:rFonts w:hint="eastAsia"/>
          <w:b/>
          <w:bCs/>
          <w:sz w:val="24"/>
          <w:szCs w:val="24"/>
        </w:rPr>
        <w:t>年度工作行事历</w:t>
      </w:r>
    </w:p>
    <w:tbl>
      <w:tblPr>
        <w:tblStyle w:val="9"/>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2537"/>
        <w:gridCol w:w="2426"/>
        <w:gridCol w:w="1725"/>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tcPr>
          <w:p>
            <w:pPr>
              <w:spacing w:line="360" w:lineRule="auto"/>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月份</w:t>
            </w:r>
          </w:p>
        </w:tc>
        <w:tc>
          <w:tcPr>
            <w:tcW w:w="2537" w:type="dxa"/>
          </w:tcPr>
          <w:p>
            <w:pPr>
              <w:spacing w:line="360" w:lineRule="auto"/>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重点工作安排</w:t>
            </w:r>
          </w:p>
        </w:tc>
        <w:tc>
          <w:tcPr>
            <w:tcW w:w="2426" w:type="dxa"/>
          </w:tcPr>
          <w:p>
            <w:pPr>
              <w:spacing w:line="360" w:lineRule="auto"/>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地点</w:t>
            </w:r>
          </w:p>
        </w:tc>
        <w:tc>
          <w:tcPr>
            <w:tcW w:w="1725" w:type="dxa"/>
          </w:tcPr>
          <w:p>
            <w:pPr>
              <w:spacing w:line="360" w:lineRule="auto"/>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负责人</w:t>
            </w:r>
          </w:p>
        </w:tc>
        <w:tc>
          <w:tcPr>
            <w:tcW w:w="2037" w:type="dxa"/>
          </w:tcPr>
          <w:p>
            <w:pPr>
              <w:spacing w:line="360" w:lineRule="auto"/>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报道、资料整理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Align w:val="center"/>
          </w:tcPr>
          <w:p>
            <w:pPr>
              <w:spacing w:line="360" w:lineRule="auto"/>
              <w:jc w:val="center"/>
              <w:rPr>
                <w:rFonts w:hint="eastAsia" w:cs="宋体" w:asciiTheme="minorEastAsia" w:hAnsiTheme="minorEastAsia" w:eastAsiaTheme="minorEastAsia"/>
                <w:b/>
                <w:bCs/>
                <w:kern w:val="0"/>
                <w:sz w:val="24"/>
                <w:szCs w:val="24"/>
                <w:lang w:eastAsia="zh-CN"/>
              </w:rPr>
            </w:pPr>
            <w:r>
              <w:rPr>
                <w:rFonts w:hint="eastAsia" w:cs="宋体" w:asciiTheme="minorEastAsia" w:hAnsiTheme="minorEastAsia" w:eastAsiaTheme="minorEastAsia"/>
                <w:b/>
                <w:bCs/>
                <w:kern w:val="0"/>
                <w:sz w:val="24"/>
                <w:szCs w:val="24"/>
                <w:lang w:eastAsia="zh-CN"/>
              </w:rPr>
              <w:t>三</w:t>
            </w:r>
          </w:p>
        </w:tc>
        <w:tc>
          <w:tcPr>
            <w:tcW w:w="2537" w:type="dxa"/>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跟岗学习</w:t>
            </w:r>
          </w:p>
        </w:tc>
        <w:tc>
          <w:tcPr>
            <w:tcW w:w="2426" w:type="dxa"/>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龙虎塘第二实验小学</w:t>
            </w:r>
          </w:p>
        </w:tc>
        <w:tc>
          <w:tcPr>
            <w:tcW w:w="1725" w:type="dxa"/>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钱丽美</w:t>
            </w:r>
          </w:p>
        </w:tc>
        <w:tc>
          <w:tcPr>
            <w:tcW w:w="2037" w:type="dxa"/>
            <w:vAlign w:val="center"/>
          </w:tcPr>
          <w:p>
            <w:pPr>
              <w:spacing w:line="360" w:lineRule="auto"/>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蒋凯、方婷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Align w:val="center"/>
          </w:tcPr>
          <w:p>
            <w:pPr>
              <w:spacing w:line="360" w:lineRule="auto"/>
              <w:jc w:val="center"/>
              <w:rPr>
                <w:rFonts w:hint="eastAsia" w:cs="宋体" w:asciiTheme="minorEastAsia" w:hAnsiTheme="minorEastAsia" w:eastAsiaTheme="minorEastAsia"/>
                <w:b/>
                <w:bCs/>
                <w:kern w:val="0"/>
                <w:sz w:val="24"/>
                <w:szCs w:val="24"/>
                <w:lang w:eastAsia="zh-CN"/>
              </w:rPr>
            </w:pPr>
            <w:r>
              <w:rPr>
                <w:rFonts w:hint="eastAsia" w:cs="宋体" w:asciiTheme="minorEastAsia" w:hAnsiTheme="minorEastAsia" w:eastAsiaTheme="minorEastAsia"/>
                <w:b/>
                <w:bCs/>
                <w:kern w:val="0"/>
                <w:sz w:val="24"/>
                <w:szCs w:val="24"/>
                <w:lang w:eastAsia="zh-CN"/>
              </w:rPr>
              <w:t>四</w:t>
            </w:r>
          </w:p>
        </w:tc>
        <w:tc>
          <w:tcPr>
            <w:tcW w:w="2537" w:type="dxa"/>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迎接中期评估</w:t>
            </w:r>
          </w:p>
        </w:tc>
        <w:tc>
          <w:tcPr>
            <w:tcW w:w="2426" w:type="dxa"/>
            <w:vAlign w:val="center"/>
          </w:tcPr>
          <w:p>
            <w:pPr>
              <w:spacing w:line="360"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eastAsiaTheme="minorEastAsia"/>
                <w:kern w:val="0"/>
                <w:sz w:val="24"/>
                <w:szCs w:val="24"/>
                <w:lang w:eastAsia="zh-CN"/>
              </w:rPr>
              <w:t>待定</w:t>
            </w:r>
          </w:p>
        </w:tc>
        <w:tc>
          <w:tcPr>
            <w:tcW w:w="1725" w:type="dxa"/>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钱丽美</w:t>
            </w:r>
          </w:p>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营长及各组长</w:t>
            </w:r>
          </w:p>
        </w:tc>
        <w:tc>
          <w:tcPr>
            <w:tcW w:w="2037" w:type="dxa"/>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第一小组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Align w:val="center"/>
          </w:tcPr>
          <w:p>
            <w:pPr>
              <w:spacing w:line="360" w:lineRule="auto"/>
              <w:jc w:val="center"/>
              <w:rPr>
                <w:rFonts w:hint="eastAsia" w:cs="宋体" w:asciiTheme="minorEastAsia" w:hAnsiTheme="minorEastAsia" w:eastAsiaTheme="minorEastAsia"/>
                <w:b/>
                <w:bCs/>
                <w:kern w:val="0"/>
                <w:sz w:val="24"/>
                <w:szCs w:val="24"/>
                <w:lang w:eastAsia="zh-CN"/>
              </w:rPr>
            </w:pPr>
            <w:r>
              <w:rPr>
                <w:rFonts w:hint="eastAsia" w:cs="宋体" w:asciiTheme="minorEastAsia" w:hAnsiTheme="minorEastAsia" w:eastAsiaTheme="minorEastAsia"/>
                <w:b/>
                <w:bCs/>
                <w:kern w:val="0"/>
                <w:sz w:val="24"/>
                <w:szCs w:val="24"/>
                <w:lang w:eastAsia="zh-CN"/>
              </w:rPr>
              <w:t>五</w:t>
            </w:r>
          </w:p>
        </w:tc>
        <w:tc>
          <w:tcPr>
            <w:tcW w:w="2537" w:type="dxa"/>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研讨课专题讲座</w:t>
            </w:r>
          </w:p>
        </w:tc>
        <w:tc>
          <w:tcPr>
            <w:tcW w:w="2426" w:type="dxa"/>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香槟湖小学</w:t>
            </w:r>
          </w:p>
        </w:tc>
        <w:tc>
          <w:tcPr>
            <w:tcW w:w="1725" w:type="dxa"/>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钱丽美</w:t>
            </w:r>
          </w:p>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第</w:t>
            </w:r>
            <w:r>
              <w:rPr>
                <w:rFonts w:hint="eastAsia" w:cs="宋体" w:asciiTheme="minorEastAsia" w:hAnsiTheme="minorEastAsia" w:eastAsiaTheme="minorEastAsia"/>
                <w:kern w:val="0"/>
                <w:sz w:val="24"/>
                <w:szCs w:val="24"/>
                <w:lang w:eastAsia="zh-CN"/>
              </w:rPr>
              <w:t>二</w:t>
            </w:r>
            <w:r>
              <w:rPr>
                <w:rFonts w:hint="eastAsia" w:cs="宋体" w:asciiTheme="minorEastAsia" w:hAnsiTheme="minorEastAsia" w:eastAsiaTheme="minorEastAsia"/>
                <w:kern w:val="0"/>
                <w:sz w:val="24"/>
                <w:szCs w:val="24"/>
              </w:rPr>
              <w:t>小组</w:t>
            </w:r>
          </w:p>
        </w:tc>
        <w:tc>
          <w:tcPr>
            <w:tcW w:w="2037" w:type="dxa"/>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第二小组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Align w:val="center"/>
          </w:tcPr>
          <w:p>
            <w:pPr>
              <w:spacing w:line="360" w:lineRule="auto"/>
              <w:jc w:val="center"/>
              <w:rPr>
                <w:rFonts w:hint="eastAsia" w:cs="宋体" w:asciiTheme="minorEastAsia" w:hAnsiTheme="minorEastAsia" w:eastAsiaTheme="minorEastAsia"/>
                <w:b/>
                <w:bCs/>
                <w:kern w:val="0"/>
                <w:sz w:val="24"/>
                <w:szCs w:val="24"/>
                <w:lang w:eastAsia="zh-CN"/>
              </w:rPr>
            </w:pPr>
            <w:r>
              <w:rPr>
                <w:rFonts w:hint="eastAsia" w:cs="宋体" w:asciiTheme="minorEastAsia" w:hAnsiTheme="minorEastAsia" w:eastAsiaTheme="minorEastAsia"/>
                <w:b/>
                <w:bCs/>
                <w:kern w:val="0"/>
                <w:sz w:val="24"/>
                <w:szCs w:val="24"/>
                <w:lang w:eastAsia="zh-CN"/>
              </w:rPr>
              <w:t>六</w:t>
            </w:r>
          </w:p>
        </w:tc>
        <w:tc>
          <w:tcPr>
            <w:tcW w:w="2537" w:type="dxa"/>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研讨课专题讲座</w:t>
            </w:r>
          </w:p>
        </w:tc>
        <w:tc>
          <w:tcPr>
            <w:tcW w:w="2426" w:type="dxa"/>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飞龙小学</w:t>
            </w:r>
          </w:p>
        </w:tc>
        <w:tc>
          <w:tcPr>
            <w:tcW w:w="1725" w:type="dxa"/>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钱丽美</w:t>
            </w:r>
          </w:p>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第</w:t>
            </w:r>
            <w:r>
              <w:rPr>
                <w:rFonts w:hint="eastAsia" w:cs="宋体" w:asciiTheme="minorEastAsia" w:hAnsiTheme="minorEastAsia" w:eastAsiaTheme="minorEastAsia"/>
                <w:kern w:val="0"/>
                <w:sz w:val="24"/>
                <w:szCs w:val="24"/>
                <w:lang w:eastAsia="zh-CN"/>
              </w:rPr>
              <w:t>三</w:t>
            </w:r>
            <w:r>
              <w:rPr>
                <w:rFonts w:hint="eastAsia" w:cs="宋体" w:asciiTheme="minorEastAsia" w:hAnsiTheme="minorEastAsia" w:eastAsiaTheme="minorEastAsia"/>
                <w:kern w:val="0"/>
                <w:sz w:val="24"/>
                <w:szCs w:val="24"/>
              </w:rPr>
              <w:t>小组</w:t>
            </w:r>
          </w:p>
        </w:tc>
        <w:tc>
          <w:tcPr>
            <w:tcW w:w="2037" w:type="dxa"/>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第三小组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Align w:val="center"/>
          </w:tcPr>
          <w:p>
            <w:pPr>
              <w:spacing w:line="360" w:lineRule="auto"/>
              <w:jc w:val="center"/>
              <w:rPr>
                <w:rFonts w:hint="eastAsia" w:cs="宋体" w:asciiTheme="minorEastAsia" w:hAnsiTheme="minorEastAsia" w:eastAsiaTheme="minorEastAsia"/>
                <w:b/>
                <w:bCs/>
                <w:kern w:val="0"/>
                <w:sz w:val="24"/>
                <w:szCs w:val="24"/>
                <w:lang w:eastAsia="zh-CN"/>
              </w:rPr>
            </w:pPr>
            <w:r>
              <w:rPr>
                <w:rFonts w:hint="eastAsia" w:cs="宋体" w:asciiTheme="minorEastAsia" w:hAnsiTheme="minorEastAsia" w:eastAsiaTheme="minorEastAsia"/>
                <w:b/>
                <w:bCs/>
                <w:kern w:val="0"/>
                <w:sz w:val="24"/>
                <w:szCs w:val="24"/>
                <w:lang w:eastAsia="zh-CN"/>
              </w:rPr>
              <w:t>七</w:t>
            </w:r>
          </w:p>
        </w:tc>
        <w:tc>
          <w:tcPr>
            <w:tcW w:w="2537" w:type="dxa"/>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走进异域</w:t>
            </w:r>
          </w:p>
        </w:tc>
        <w:tc>
          <w:tcPr>
            <w:tcW w:w="2426" w:type="dxa"/>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待定</w:t>
            </w:r>
          </w:p>
        </w:tc>
        <w:tc>
          <w:tcPr>
            <w:tcW w:w="1725" w:type="dxa"/>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钱丽美</w:t>
            </w:r>
          </w:p>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第</w:t>
            </w:r>
            <w:r>
              <w:rPr>
                <w:rFonts w:hint="eastAsia" w:cs="宋体" w:asciiTheme="minorEastAsia" w:hAnsiTheme="minorEastAsia" w:eastAsiaTheme="minorEastAsia"/>
                <w:kern w:val="0"/>
                <w:sz w:val="24"/>
                <w:szCs w:val="24"/>
                <w:lang w:eastAsia="zh-CN"/>
              </w:rPr>
              <w:t>一</w:t>
            </w:r>
            <w:r>
              <w:rPr>
                <w:rFonts w:hint="eastAsia" w:cs="宋体" w:asciiTheme="minorEastAsia" w:hAnsiTheme="minorEastAsia" w:eastAsiaTheme="minorEastAsia"/>
                <w:kern w:val="0"/>
                <w:sz w:val="24"/>
                <w:szCs w:val="24"/>
              </w:rPr>
              <w:t>小组</w:t>
            </w:r>
          </w:p>
        </w:tc>
        <w:tc>
          <w:tcPr>
            <w:tcW w:w="2037" w:type="dxa"/>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第一小组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Align w:val="center"/>
          </w:tcPr>
          <w:p>
            <w:pPr>
              <w:spacing w:line="360" w:lineRule="auto"/>
              <w:jc w:val="center"/>
              <w:rPr>
                <w:rFonts w:hint="eastAsia" w:cs="宋体" w:asciiTheme="minorEastAsia" w:hAnsiTheme="minorEastAsia" w:eastAsiaTheme="minorEastAsia"/>
                <w:b/>
                <w:bCs/>
                <w:kern w:val="0"/>
                <w:sz w:val="24"/>
                <w:szCs w:val="24"/>
                <w:lang w:eastAsia="zh-CN"/>
              </w:rPr>
            </w:pPr>
            <w:r>
              <w:rPr>
                <w:rFonts w:hint="eastAsia" w:cs="宋体" w:asciiTheme="minorEastAsia" w:hAnsiTheme="minorEastAsia" w:eastAsiaTheme="minorEastAsia"/>
                <w:b/>
                <w:bCs/>
                <w:kern w:val="0"/>
                <w:sz w:val="24"/>
                <w:szCs w:val="24"/>
                <w:lang w:eastAsia="zh-CN"/>
              </w:rPr>
              <w:t>八</w:t>
            </w:r>
          </w:p>
        </w:tc>
        <w:tc>
          <w:tcPr>
            <w:tcW w:w="2537" w:type="dxa"/>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学期总结、专家论文撰写培训</w:t>
            </w:r>
          </w:p>
        </w:tc>
        <w:tc>
          <w:tcPr>
            <w:tcW w:w="2426" w:type="dxa"/>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龙虎塘第二实验小学</w:t>
            </w:r>
          </w:p>
        </w:tc>
        <w:tc>
          <w:tcPr>
            <w:tcW w:w="1725" w:type="dxa"/>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钱丽美</w:t>
            </w:r>
          </w:p>
          <w:p>
            <w:pPr>
              <w:spacing w:line="360"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eastAsiaTheme="minorEastAsia"/>
                <w:kern w:val="0"/>
                <w:sz w:val="24"/>
                <w:szCs w:val="24"/>
                <w:lang w:eastAsia="zh-CN"/>
              </w:rPr>
              <w:t>第二小组</w:t>
            </w:r>
          </w:p>
        </w:tc>
        <w:tc>
          <w:tcPr>
            <w:tcW w:w="2037" w:type="dxa"/>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第二小组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Align w:val="center"/>
          </w:tcPr>
          <w:p>
            <w:pPr>
              <w:spacing w:line="360" w:lineRule="auto"/>
              <w:jc w:val="center"/>
              <w:rPr>
                <w:rFonts w:hint="eastAsia" w:cs="宋体" w:asciiTheme="minorEastAsia" w:hAnsiTheme="minorEastAsia" w:eastAsiaTheme="minorEastAsia"/>
                <w:b/>
                <w:bCs/>
                <w:kern w:val="0"/>
                <w:sz w:val="24"/>
                <w:szCs w:val="24"/>
                <w:lang w:eastAsia="zh-CN"/>
              </w:rPr>
            </w:pPr>
            <w:r>
              <w:rPr>
                <w:rFonts w:hint="eastAsia" w:cs="宋体" w:asciiTheme="minorEastAsia" w:hAnsiTheme="minorEastAsia" w:eastAsiaTheme="minorEastAsia"/>
                <w:b/>
                <w:bCs/>
                <w:kern w:val="0"/>
                <w:sz w:val="24"/>
                <w:szCs w:val="24"/>
                <w:lang w:eastAsia="zh-CN"/>
              </w:rPr>
              <w:t>九</w:t>
            </w:r>
          </w:p>
        </w:tc>
        <w:tc>
          <w:tcPr>
            <w:tcW w:w="2537" w:type="dxa"/>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研讨课专题讲座</w:t>
            </w:r>
          </w:p>
        </w:tc>
        <w:tc>
          <w:tcPr>
            <w:tcW w:w="2426" w:type="dxa"/>
            <w:vAlign w:val="center"/>
          </w:tcPr>
          <w:p>
            <w:pPr>
              <w:spacing w:line="360" w:lineRule="auto"/>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rPr>
              <w:t>吕墅小学</w:t>
            </w:r>
          </w:p>
        </w:tc>
        <w:tc>
          <w:tcPr>
            <w:tcW w:w="1725" w:type="dxa"/>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钱丽美</w:t>
            </w:r>
          </w:p>
          <w:p>
            <w:pPr>
              <w:spacing w:line="360"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eastAsiaTheme="minorEastAsia"/>
                <w:kern w:val="0"/>
                <w:sz w:val="24"/>
                <w:szCs w:val="24"/>
                <w:lang w:eastAsia="zh-CN"/>
              </w:rPr>
              <w:t>第三小组</w:t>
            </w:r>
          </w:p>
        </w:tc>
        <w:tc>
          <w:tcPr>
            <w:tcW w:w="2037" w:type="dxa"/>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第三小组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Align w:val="center"/>
          </w:tcPr>
          <w:p>
            <w:pPr>
              <w:spacing w:line="360" w:lineRule="auto"/>
              <w:jc w:val="center"/>
              <w:rPr>
                <w:rFonts w:hint="eastAsia" w:cs="宋体" w:asciiTheme="minorEastAsia" w:hAnsiTheme="minorEastAsia" w:eastAsiaTheme="minorEastAsia"/>
                <w:b/>
                <w:bCs/>
                <w:kern w:val="0"/>
                <w:sz w:val="24"/>
                <w:szCs w:val="24"/>
                <w:lang w:eastAsia="zh-CN"/>
              </w:rPr>
            </w:pPr>
            <w:r>
              <w:rPr>
                <w:rFonts w:hint="eastAsia" w:cs="宋体" w:asciiTheme="minorEastAsia" w:hAnsiTheme="minorEastAsia" w:eastAsiaTheme="minorEastAsia"/>
                <w:b/>
                <w:bCs/>
                <w:kern w:val="0"/>
                <w:sz w:val="24"/>
                <w:szCs w:val="24"/>
                <w:lang w:eastAsia="zh-CN"/>
              </w:rPr>
              <w:t>十</w:t>
            </w:r>
          </w:p>
        </w:tc>
        <w:tc>
          <w:tcPr>
            <w:tcW w:w="2537" w:type="dxa"/>
            <w:vAlign w:val="center"/>
          </w:tcPr>
          <w:p>
            <w:pPr>
              <w:spacing w:line="360" w:lineRule="auto"/>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研讨课专题讲座</w:t>
            </w:r>
          </w:p>
        </w:tc>
        <w:tc>
          <w:tcPr>
            <w:tcW w:w="2426" w:type="dxa"/>
            <w:vAlign w:val="center"/>
          </w:tcPr>
          <w:p>
            <w:pPr>
              <w:spacing w:line="360" w:lineRule="auto"/>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rPr>
              <w:t>小河小学</w:t>
            </w:r>
          </w:p>
        </w:tc>
        <w:tc>
          <w:tcPr>
            <w:tcW w:w="1725" w:type="dxa"/>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钱丽美</w:t>
            </w:r>
          </w:p>
          <w:p>
            <w:pPr>
              <w:spacing w:line="360" w:lineRule="auto"/>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第</w:t>
            </w:r>
            <w:r>
              <w:rPr>
                <w:rFonts w:hint="eastAsia" w:cs="宋体" w:asciiTheme="minorEastAsia" w:hAnsiTheme="minorEastAsia" w:eastAsiaTheme="minorEastAsia"/>
                <w:kern w:val="0"/>
                <w:sz w:val="24"/>
                <w:szCs w:val="24"/>
                <w:lang w:eastAsia="zh-CN"/>
              </w:rPr>
              <w:t>一</w:t>
            </w:r>
            <w:r>
              <w:rPr>
                <w:rFonts w:hint="eastAsia" w:cs="宋体" w:asciiTheme="minorEastAsia" w:hAnsiTheme="minorEastAsia" w:eastAsiaTheme="minorEastAsia"/>
                <w:kern w:val="0"/>
                <w:sz w:val="24"/>
                <w:szCs w:val="24"/>
              </w:rPr>
              <w:t>小组</w:t>
            </w:r>
          </w:p>
        </w:tc>
        <w:tc>
          <w:tcPr>
            <w:tcW w:w="2037" w:type="dxa"/>
            <w:vAlign w:val="center"/>
          </w:tcPr>
          <w:p>
            <w:pPr>
              <w:spacing w:line="360" w:lineRule="auto"/>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rPr>
              <w:t>第一小组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Align w:val="center"/>
          </w:tcPr>
          <w:p>
            <w:pPr>
              <w:spacing w:line="360" w:lineRule="auto"/>
              <w:jc w:val="center"/>
              <w:rPr>
                <w:rFonts w:hint="eastAsia" w:cs="宋体" w:asciiTheme="minorEastAsia" w:hAnsiTheme="minorEastAsia" w:eastAsiaTheme="minorEastAsia"/>
                <w:b/>
                <w:bCs/>
                <w:kern w:val="0"/>
                <w:sz w:val="24"/>
                <w:szCs w:val="24"/>
                <w:lang w:eastAsia="zh-CN"/>
              </w:rPr>
            </w:pPr>
            <w:r>
              <w:rPr>
                <w:rFonts w:hint="eastAsia" w:cs="宋体" w:asciiTheme="minorEastAsia" w:hAnsiTheme="minorEastAsia" w:eastAsiaTheme="minorEastAsia"/>
                <w:b/>
                <w:bCs/>
                <w:kern w:val="0"/>
                <w:sz w:val="24"/>
                <w:szCs w:val="24"/>
                <w:lang w:eastAsia="zh-CN"/>
              </w:rPr>
              <w:t>十一</w:t>
            </w:r>
          </w:p>
        </w:tc>
        <w:tc>
          <w:tcPr>
            <w:tcW w:w="2537" w:type="dxa"/>
            <w:vAlign w:val="center"/>
          </w:tcPr>
          <w:p>
            <w:pPr>
              <w:spacing w:line="360" w:lineRule="auto"/>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研讨课专题讲座</w:t>
            </w:r>
          </w:p>
        </w:tc>
        <w:tc>
          <w:tcPr>
            <w:tcW w:w="2426" w:type="dxa"/>
            <w:vAlign w:val="center"/>
          </w:tcPr>
          <w:p>
            <w:pPr>
              <w:spacing w:line="360" w:lineRule="auto"/>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rPr>
              <w:t>奔牛小学</w:t>
            </w:r>
          </w:p>
        </w:tc>
        <w:tc>
          <w:tcPr>
            <w:tcW w:w="1725" w:type="dxa"/>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钱丽美</w:t>
            </w:r>
          </w:p>
          <w:p>
            <w:pPr>
              <w:spacing w:line="360" w:lineRule="auto"/>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eastAsia="zh-CN"/>
              </w:rPr>
              <w:t>第二小组</w:t>
            </w:r>
          </w:p>
        </w:tc>
        <w:tc>
          <w:tcPr>
            <w:tcW w:w="2037" w:type="dxa"/>
            <w:vAlign w:val="center"/>
          </w:tcPr>
          <w:p>
            <w:pPr>
              <w:spacing w:line="360" w:lineRule="auto"/>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rPr>
              <w:t>第二小组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Align w:val="center"/>
          </w:tcPr>
          <w:p>
            <w:pPr>
              <w:spacing w:line="360" w:lineRule="auto"/>
              <w:jc w:val="center"/>
              <w:rPr>
                <w:rFonts w:hint="eastAsia" w:cs="宋体" w:asciiTheme="minorEastAsia" w:hAnsiTheme="minorEastAsia" w:eastAsiaTheme="minorEastAsia"/>
                <w:b/>
                <w:bCs/>
                <w:kern w:val="0"/>
                <w:sz w:val="24"/>
                <w:szCs w:val="24"/>
                <w:lang w:eastAsia="zh-CN"/>
              </w:rPr>
            </w:pPr>
            <w:r>
              <w:rPr>
                <w:rFonts w:hint="eastAsia" w:cs="宋体" w:asciiTheme="minorEastAsia" w:hAnsiTheme="minorEastAsia" w:eastAsiaTheme="minorEastAsia"/>
                <w:b/>
                <w:bCs/>
                <w:kern w:val="0"/>
                <w:sz w:val="24"/>
                <w:szCs w:val="24"/>
                <w:lang w:eastAsia="zh-CN"/>
              </w:rPr>
              <w:t>十二</w:t>
            </w:r>
          </w:p>
        </w:tc>
        <w:tc>
          <w:tcPr>
            <w:tcW w:w="2537" w:type="dxa"/>
            <w:vAlign w:val="center"/>
          </w:tcPr>
          <w:p>
            <w:pPr>
              <w:spacing w:line="360" w:lineRule="auto"/>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管理沙龙</w:t>
            </w:r>
          </w:p>
        </w:tc>
        <w:tc>
          <w:tcPr>
            <w:tcW w:w="2426" w:type="dxa"/>
            <w:vAlign w:val="center"/>
          </w:tcPr>
          <w:p>
            <w:pPr>
              <w:spacing w:line="360" w:lineRule="auto"/>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龙虎塘第二实验小学</w:t>
            </w:r>
          </w:p>
        </w:tc>
        <w:tc>
          <w:tcPr>
            <w:tcW w:w="1725" w:type="dxa"/>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钱丽美</w:t>
            </w:r>
          </w:p>
          <w:p>
            <w:pPr>
              <w:spacing w:line="360" w:lineRule="auto"/>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eastAsia="zh-CN"/>
              </w:rPr>
              <w:t>第三小组</w:t>
            </w:r>
          </w:p>
        </w:tc>
        <w:tc>
          <w:tcPr>
            <w:tcW w:w="2037" w:type="dxa"/>
            <w:vAlign w:val="center"/>
          </w:tcPr>
          <w:p>
            <w:pPr>
              <w:spacing w:line="360" w:lineRule="auto"/>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rPr>
              <w:t>第三小组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Align w:val="center"/>
          </w:tcPr>
          <w:p>
            <w:pPr>
              <w:spacing w:line="360" w:lineRule="auto"/>
              <w:jc w:val="center"/>
              <w:rPr>
                <w:rFonts w:hint="eastAsia" w:cs="宋体" w:asciiTheme="minorEastAsia" w:hAnsiTheme="minorEastAsia" w:eastAsiaTheme="minorEastAsia"/>
                <w:b/>
                <w:bCs/>
                <w:kern w:val="0"/>
                <w:sz w:val="24"/>
                <w:szCs w:val="24"/>
                <w:lang w:eastAsia="zh-CN"/>
              </w:rPr>
            </w:pPr>
            <w:r>
              <w:rPr>
                <w:rFonts w:hint="eastAsia" w:cs="宋体" w:asciiTheme="minorEastAsia" w:hAnsiTheme="minorEastAsia" w:eastAsiaTheme="minorEastAsia"/>
                <w:b/>
                <w:bCs/>
                <w:kern w:val="0"/>
                <w:sz w:val="24"/>
                <w:szCs w:val="24"/>
                <w:lang w:eastAsia="zh-CN"/>
              </w:rPr>
              <w:t>一</w:t>
            </w:r>
          </w:p>
        </w:tc>
        <w:tc>
          <w:tcPr>
            <w:tcW w:w="2537" w:type="dxa"/>
            <w:vAlign w:val="center"/>
          </w:tcPr>
          <w:p>
            <w:pPr>
              <w:spacing w:line="360" w:lineRule="auto"/>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学年总结</w:t>
            </w:r>
          </w:p>
        </w:tc>
        <w:tc>
          <w:tcPr>
            <w:tcW w:w="2426" w:type="dxa"/>
            <w:vAlign w:val="center"/>
          </w:tcPr>
          <w:p>
            <w:pPr>
              <w:spacing w:line="360" w:lineRule="auto"/>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龙虎塘第二实验小学</w:t>
            </w:r>
          </w:p>
        </w:tc>
        <w:tc>
          <w:tcPr>
            <w:tcW w:w="1725" w:type="dxa"/>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钱丽美</w:t>
            </w:r>
          </w:p>
          <w:p>
            <w:pPr>
              <w:spacing w:line="360" w:lineRule="auto"/>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第</w:t>
            </w:r>
            <w:r>
              <w:rPr>
                <w:rFonts w:hint="eastAsia" w:cs="宋体" w:asciiTheme="minorEastAsia" w:hAnsiTheme="minorEastAsia" w:eastAsiaTheme="minorEastAsia"/>
                <w:kern w:val="0"/>
                <w:sz w:val="24"/>
                <w:szCs w:val="24"/>
                <w:lang w:eastAsia="zh-CN"/>
              </w:rPr>
              <w:t>一</w:t>
            </w:r>
            <w:r>
              <w:rPr>
                <w:rFonts w:hint="eastAsia" w:cs="宋体" w:asciiTheme="minorEastAsia" w:hAnsiTheme="minorEastAsia" w:eastAsiaTheme="minorEastAsia"/>
                <w:kern w:val="0"/>
                <w:sz w:val="24"/>
                <w:szCs w:val="24"/>
              </w:rPr>
              <w:t>小组</w:t>
            </w:r>
          </w:p>
        </w:tc>
        <w:tc>
          <w:tcPr>
            <w:tcW w:w="2037" w:type="dxa"/>
            <w:vAlign w:val="center"/>
          </w:tcPr>
          <w:p>
            <w:pPr>
              <w:spacing w:line="360" w:lineRule="auto"/>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第一小组</w:t>
            </w:r>
          </w:p>
        </w:tc>
      </w:tr>
    </w:tbl>
    <w:p>
      <w:pPr>
        <w:spacing w:line="360" w:lineRule="auto"/>
        <w:jc w:val="center"/>
        <w:rPr>
          <w:rFonts w:cs="宋体" w:asciiTheme="minorEastAsia" w:hAnsiTheme="minorEastAsia" w:eastAsiaTheme="minorEastAsia"/>
          <w:kern w:val="0"/>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6C5DAF"/>
    <w:multiLevelType w:val="singleLevel"/>
    <w:tmpl w:val="9D6C5DAF"/>
    <w:lvl w:ilvl="0" w:tentative="0">
      <w:start w:val="3"/>
      <w:numFmt w:val="chineseCounting"/>
      <w:suff w:val="nothing"/>
      <w:lvlText w:val="（%1）"/>
      <w:lvlJc w:val="left"/>
      <w:rPr>
        <w:rFonts w:hint="eastAsia"/>
      </w:rPr>
    </w:lvl>
  </w:abstractNum>
  <w:abstractNum w:abstractNumId="1">
    <w:nsid w:val="66EDD5CC"/>
    <w:multiLevelType w:val="singleLevel"/>
    <w:tmpl w:val="66EDD5C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B3E2E"/>
    <w:rsid w:val="0002689E"/>
    <w:rsid w:val="000832D8"/>
    <w:rsid w:val="000916C7"/>
    <w:rsid w:val="000D3717"/>
    <w:rsid w:val="000D5E8C"/>
    <w:rsid w:val="000D72D8"/>
    <w:rsid w:val="00103C46"/>
    <w:rsid w:val="00105E20"/>
    <w:rsid w:val="001157BC"/>
    <w:rsid w:val="001240BE"/>
    <w:rsid w:val="00125FDA"/>
    <w:rsid w:val="00143AA5"/>
    <w:rsid w:val="00151050"/>
    <w:rsid w:val="00154895"/>
    <w:rsid w:val="0019179E"/>
    <w:rsid w:val="001C587E"/>
    <w:rsid w:val="001D56AE"/>
    <w:rsid w:val="001F2636"/>
    <w:rsid w:val="00211A21"/>
    <w:rsid w:val="0021428A"/>
    <w:rsid w:val="00215C6F"/>
    <w:rsid w:val="0023204B"/>
    <w:rsid w:val="002552A0"/>
    <w:rsid w:val="002A164C"/>
    <w:rsid w:val="00321F92"/>
    <w:rsid w:val="00344FBC"/>
    <w:rsid w:val="003E1B66"/>
    <w:rsid w:val="003E72BE"/>
    <w:rsid w:val="003F4F66"/>
    <w:rsid w:val="00417297"/>
    <w:rsid w:val="00421E9D"/>
    <w:rsid w:val="0042725B"/>
    <w:rsid w:val="00441AD0"/>
    <w:rsid w:val="00442449"/>
    <w:rsid w:val="00465AF2"/>
    <w:rsid w:val="00471570"/>
    <w:rsid w:val="00477C3D"/>
    <w:rsid w:val="004D089E"/>
    <w:rsid w:val="004E42B5"/>
    <w:rsid w:val="00511554"/>
    <w:rsid w:val="00596836"/>
    <w:rsid w:val="005A2DE5"/>
    <w:rsid w:val="005E29CE"/>
    <w:rsid w:val="005F2150"/>
    <w:rsid w:val="00621365"/>
    <w:rsid w:val="006733C5"/>
    <w:rsid w:val="006A3569"/>
    <w:rsid w:val="006A7594"/>
    <w:rsid w:val="00700DFD"/>
    <w:rsid w:val="00784CBB"/>
    <w:rsid w:val="007B451F"/>
    <w:rsid w:val="007D5528"/>
    <w:rsid w:val="007F4B37"/>
    <w:rsid w:val="008A059F"/>
    <w:rsid w:val="008E0E7B"/>
    <w:rsid w:val="00974257"/>
    <w:rsid w:val="00983F6E"/>
    <w:rsid w:val="009903A8"/>
    <w:rsid w:val="009D6F1A"/>
    <w:rsid w:val="00A3547A"/>
    <w:rsid w:val="00A444B1"/>
    <w:rsid w:val="00A854B0"/>
    <w:rsid w:val="00AB6CC5"/>
    <w:rsid w:val="00B36E32"/>
    <w:rsid w:val="00B44BF1"/>
    <w:rsid w:val="00B601E0"/>
    <w:rsid w:val="00BE7C34"/>
    <w:rsid w:val="00BF18E5"/>
    <w:rsid w:val="00BF20E6"/>
    <w:rsid w:val="00C02D4D"/>
    <w:rsid w:val="00C14408"/>
    <w:rsid w:val="00C33537"/>
    <w:rsid w:val="00C3482F"/>
    <w:rsid w:val="00C43F89"/>
    <w:rsid w:val="00C516F7"/>
    <w:rsid w:val="00CA599E"/>
    <w:rsid w:val="00CC40E1"/>
    <w:rsid w:val="00CC7A4F"/>
    <w:rsid w:val="00CE21CE"/>
    <w:rsid w:val="00D022B5"/>
    <w:rsid w:val="00D03382"/>
    <w:rsid w:val="00D3598F"/>
    <w:rsid w:val="00D51525"/>
    <w:rsid w:val="00D55C49"/>
    <w:rsid w:val="00D96D1D"/>
    <w:rsid w:val="00DB40B4"/>
    <w:rsid w:val="00DC1A8D"/>
    <w:rsid w:val="00DF291B"/>
    <w:rsid w:val="00E13DA6"/>
    <w:rsid w:val="00E362B9"/>
    <w:rsid w:val="00E3653C"/>
    <w:rsid w:val="00E42992"/>
    <w:rsid w:val="00F06862"/>
    <w:rsid w:val="00F26A6C"/>
    <w:rsid w:val="00F46057"/>
    <w:rsid w:val="00F91595"/>
    <w:rsid w:val="00F91A8F"/>
    <w:rsid w:val="00FB3E2E"/>
    <w:rsid w:val="00FB7942"/>
    <w:rsid w:val="00FD0AC1"/>
    <w:rsid w:val="00FE529A"/>
    <w:rsid w:val="01385DBF"/>
    <w:rsid w:val="0370594A"/>
    <w:rsid w:val="082E01C7"/>
    <w:rsid w:val="09872B8D"/>
    <w:rsid w:val="1194114C"/>
    <w:rsid w:val="12DD1FD8"/>
    <w:rsid w:val="1835084A"/>
    <w:rsid w:val="1E5D753E"/>
    <w:rsid w:val="23EA6D22"/>
    <w:rsid w:val="29E176B5"/>
    <w:rsid w:val="2B4C0BCF"/>
    <w:rsid w:val="302E72BA"/>
    <w:rsid w:val="32FC3E99"/>
    <w:rsid w:val="33446F2D"/>
    <w:rsid w:val="33ED611B"/>
    <w:rsid w:val="34305A6B"/>
    <w:rsid w:val="35C9064D"/>
    <w:rsid w:val="3DB70B36"/>
    <w:rsid w:val="3F7D44CA"/>
    <w:rsid w:val="41BD6226"/>
    <w:rsid w:val="486E5B35"/>
    <w:rsid w:val="4EB2373E"/>
    <w:rsid w:val="6BC26E06"/>
    <w:rsid w:val="6EAB4598"/>
    <w:rsid w:val="70C3303E"/>
    <w:rsid w:val="79071199"/>
    <w:rsid w:val="7B922C4A"/>
    <w:rsid w:val="7FF655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文字 Char"/>
    <w:basedOn w:val="10"/>
    <w:link w:val="2"/>
    <w:semiHidden/>
    <w:qFormat/>
    <w:uiPriority w:val="99"/>
    <w:rPr>
      <w:rFonts w:ascii="Calibri" w:hAnsi="Calibri" w:eastAsia="宋体" w:cs="Calibri"/>
      <w:szCs w:val="21"/>
    </w:rPr>
  </w:style>
  <w:style w:type="character" w:customStyle="1" w:styleId="12">
    <w:name w:val="批注框文本 Char"/>
    <w:basedOn w:val="10"/>
    <w:link w:val="4"/>
    <w:semiHidden/>
    <w:qFormat/>
    <w:uiPriority w:val="99"/>
    <w:rPr>
      <w:rFonts w:ascii="Calibri" w:hAnsi="Calibri" w:eastAsia="宋体" w:cs="Calibri"/>
      <w:sz w:val="18"/>
      <w:szCs w:val="18"/>
    </w:rPr>
  </w:style>
  <w:style w:type="paragraph" w:styleId="13">
    <w:name w:val="List Paragraph"/>
    <w:basedOn w:val="1"/>
    <w:qFormat/>
    <w:uiPriority w:val="34"/>
    <w:pPr>
      <w:ind w:firstLine="420" w:firstLineChars="200"/>
    </w:pPr>
  </w:style>
  <w:style w:type="character" w:customStyle="1" w:styleId="14">
    <w:name w:val="页眉 Char"/>
    <w:basedOn w:val="10"/>
    <w:link w:val="6"/>
    <w:qFormat/>
    <w:uiPriority w:val="99"/>
    <w:rPr>
      <w:rFonts w:ascii="Calibri" w:hAnsi="Calibri" w:eastAsia="宋体" w:cs="Calibri"/>
      <w:sz w:val="18"/>
      <w:szCs w:val="18"/>
    </w:rPr>
  </w:style>
  <w:style w:type="character" w:customStyle="1" w:styleId="15">
    <w:name w:val="页脚 Char"/>
    <w:basedOn w:val="10"/>
    <w:link w:val="5"/>
    <w:qFormat/>
    <w:uiPriority w:val="99"/>
    <w:rPr>
      <w:rFonts w:ascii="Calibri" w:hAnsi="Calibri" w:eastAsia="宋体" w:cs="Calibri"/>
      <w:sz w:val="18"/>
      <w:szCs w:val="18"/>
    </w:rPr>
  </w:style>
  <w:style w:type="character" w:customStyle="1" w:styleId="16">
    <w:name w:val="日期 Char"/>
    <w:basedOn w:val="10"/>
    <w:link w:val="3"/>
    <w:semiHidden/>
    <w:qFormat/>
    <w:uiPriority w:val="99"/>
    <w:rPr>
      <w:rFonts w:ascii="Calibri" w:hAnsi="Calibri" w:eastAsia="宋体" w:cs="Calibri"/>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090B90-EA79-4A33-B504-23749F55CF3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332</Words>
  <Characters>1897</Characters>
  <Lines>15</Lines>
  <Paragraphs>4</Paragraphs>
  <TotalTime>0</TotalTime>
  <ScaleCrop>false</ScaleCrop>
  <LinksUpToDate>false</LinksUpToDate>
  <CharactersWithSpaces>2225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2019-12-09T11:00:00Z</dcterms:created>
  <dc:creator>Administrator</dc:creator>
  <cp:lastModifiedBy>烟抽寂寞</cp:lastModifiedBy>
  <dcterms:modified xsi:type="dcterms:W3CDTF">2021-02-21T23:13:37Z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