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32"/>
          <w:szCs w:val="32"/>
          <w:highlight w:val="none"/>
          <w:lang w:val="en-US" w:eastAsia="zh-CN"/>
        </w:rPr>
      </w:pPr>
      <w:r>
        <w:rPr>
          <w:rFonts w:hint="eastAsia" w:ascii="微软雅黑" w:hAnsi="微软雅黑" w:eastAsia="微软雅黑" w:cs="微软雅黑"/>
          <w:b w:val="0"/>
          <w:bCs w:val="0"/>
          <w:sz w:val="48"/>
          <w:szCs w:val="48"/>
          <w:highlight w:val="none"/>
          <w:lang w:val="en-US" w:eastAsia="zh-CN"/>
        </w:rPr>
        <w:t>深化素养培养  挖掘育人价值</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2020-2021年度综合学科第二学期计划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21"/>
          <w:szCs w:val="21"/>
          <w:highlight w:val="none"/>
          <w:lang w:val="en-US" w:eastAsia="zh-CN"/>
        </w:rPr>
      </w:pPr>
      <w:r>
        <w:rPr>
          <w:rFonts w:hint="eastAsia" w:ascii="楷体" w:hAnsi="楷体" w:eastAsia="楷体" w:cs="楷体"/>
          <w:b/>
          <w:bCs/>
          <w:sz w:val="21"/>
          <w:szCs w:val="21"/>
          <w:highlight w:val="none"/>
          <w:lang w:val="en-US" w:eastAsia="zh-CN"/>
        </w:rPr>
        <w:t>常州市新北区龙虎塘第二实验小学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在学校</w:t>
      </w:r>
      <w:r>
        <w:rPr>
          <w:rFonts w:hint="eastAsia" w:ascii="宋体" w:hAnsi="宋体" w:eastAsia="宋体" w:cs="宋体"/>
          <w:sz w:val="21"/>
          <w:szCs w:val="21"/>
          <w:highlight w:val="none"/>
          <w:lang w:val="en-US" w:eastAsia="zh-CN"/>
        </w:rPr>
        <w:t>弘雅文化与</w:t>
      </w:r>
      <w:r>
        <w:rPr>
          <w:rFonts w:hint="eastAsia" w:ascii="宋体" w:hAnsi="宋体" w:eastAsia="宋体" w:cs="宋体"/>
          <w:sz w:val="21"/>
          <w:szCs w:val="21"/>
          <w:highlight w:val="none"/>
        </w:rPr>
        <w:t>学科育人</w:t>
      </w:r>
      <w:r>
        <w:rPr>
          <w:rFonts w:hint="eastAsia" w:ascii="宋体" w:hAnsi="宋体" w:eastAsia="宋体" w:cs="宋体"/>
          <w:sz w:val="21"/>
          <w:szCs w:val="21"/>
          <w:highlight w:val="none"/>
          <w:lang w:val="en-US" w:eastAsia="zh-CN"/>
        </w:rPr>
        <w:t>的发展理念下</w:t>
      </w:r>
      <w:r>
        <w:rPr>
          <w:rFonts w:hint="eastAsia" w:ascii="宋体" w:hAnsi="宋体" w:eastAsia="宋体" w:cs="宋体"/>
          <w:sz w:val="21"/>
          <w:szCs w:val="21"/>
          <w:highlight w:val="none"/>
        </w:rPr>
        <w:t>，以深化课程改革、深入挖掘与转化学科育人价值为导向，以</w:t>
      </w:r>
      <w:r>
        <w:rPr>
          <w:rFonts w:hint="eastAsia" w:ascii="宋体" w:hAnsi="宋体" w:eastAsia="宋体" w:cs="宋体"/>
          <w:sz w:val="21"/>
          <w:szCs w:val="21"/>
          <w:highlight w:val="none"/>
          <w:lang w:val="en-US" w:eastAsia="zh-CN"/>
        </w:rPr>
        <w:t>课程</w:t>
      </w:r>
      <w:r>
        <w:rPr>
          <w:rFonts w:hint="eastAsia" w:ascii="宋体" w:hAnsi="宋体" w:eastAsia="宋体" w:cs="宋体"/>
          <w:sz w:val="21"/>
          <w:szCs w:val="21"/>
          <w:highlight w:val="none"/>
        </w:rPr>
        <w:t>实施为落脚点，以专题深入性、专业性和创新性研究为突破点，以项目组先行，校区联动等方式，积极开展多层面立体式研究，推进多项制度保障施行，在此过程中促进教师的专业发展，提升</w:t>
      </w:r>
      <w:r>
        <w:rPr>
          <w:rFonts w:hint="eastAsia" w:ascii="宋体" w:hAnsi="宋体" w:eastAsia="宋体" w:cs="宋体"/>
          <w:sz w:val="21"/>
          <w:szCs w:val="21"/>
          <w:highlight w:val="none"/>
          <w:lang w:val="en-US" w:eastAsia="zh-CN"/>
        </w:rPr>
        <w:t>教研</w:t>
      </w:r>
      <w:r>
        <w:rPr>
          <w:rFonts w:hint="eastAsia" w:ascii="宋体" w:hAnsi="宋体" w:eastAsia="宋体" w:cs="宋体"/>
          <w:sz w:val="21"/>
          <w:szCs w:val="21"/>
          <w:highlight w:val="none"/>
        </w:rPr>
        <w:t>组自能研究，提升</w:t>
      </w:r>
      <w:r>
        <w:rPr>
          <w:rFonts w:hint="eastAsia" w:ascii="宋体" w:hAnsi="宋体" w:eastAsia="宋体" w:cs="宋体"/>
          <w:sz w:val="21"/>
          <w:szCs w:val="21"/>
          <w:highlight w:val="none"/>
          <w:lang w:val="en-US" w:eastAsia="zh-CN"/>
        </w:rPr>
        <w:t>教师</w:t>
      </w:r>
      <w:r>
        <w:rPr>
          <w:rFonts w:hint="eastAsia" w:ascii="宋体" w:hAnsi="宋体" w:eastAsia="宋体" w:cs="宋体"/>
          <w:sz w:val="21"/>
          <w:szCs w:val="21"/>
          <w:highlight w:val="none"/>
        </w:rPr>
        <w:t>的实践</w:t>
      </w:r>
      <w:r>
        <w:rPr>
          <w:rFonts w:hint="eastAsia" w:ascii="宋体" w:hAnsi="宋体" w:eastAsia="宋体" w:cs="宋体"/>
          <w:sz w:val="21"/>
          <w:szCs w:val="21"/>
          <w:highlight w:val="none"/>
          <w:lang w:val="en-US" w:eastAsia="zh-CN"/>
        </w:rPr>
        <w:t>转化能力</w:t>
      </w:r>
      <w:r>
        <w:rPr>
          <w:rFonts w:hint="eastAsia" w:ascii="宋体" w:hAnsi="宋体" w:eastAsia="宋体" w:cs="宋体"/>
          <w:sz w:val="21"/>
          <w:szCs w:val="21"/>
          <w:highlight w:val="none"/>
        </w:rPr>
        <w:t>，进而提升学生的</w:t>
      </w:r>
      <w:r>
        <w:rPr>
          <w:rFonts w:hint="eastAsia" w:ascii="宋体" w:hAnsi="宋体" w:eastAsia="宋体" w:cs="宋体"/>
          <w:sz w:val="21"/>
          <w:szCs w:val="21"/>
          <w:highlight w:val="none"/>
          <w:lang w:val="en-US" w:eastAsia="zh-CN"/>
        </w:rPr>
        <w:t>学科</w:t>
      </w:r>
      <w:r>
        <w:rPr>
          <w:rFonts w:hint="eastAsia" w:ascii="宋体" w:hAnsi="宋体" w:eastAsia="宋体" w:cs="宋体"/>
          <w:sz w:val="21"/>
          <w:szCs w:val="21"/>
          <w:highlight w:val="none"/>
        </w:rPr>
        <w:t>核心素养。</w:t>
      </w:r>
    </w:p>
    <w:p>
      <w:pPr>
        <w:keepNext w:val="0"/>
        <w:keepLines w:val="0"/>
        <w:pageBreakBefore w:val="0"/>
        <w:kinsoku/>
        <w:wordWrap/>
        <w:overflowPunct/>
        <w:topLinePunct w:val="0"/>
        <w:autoSpaceDE/>
        <w:autoSpaceDN/>
        <w:bidi w:val="0"/>
        <w:adjustRightInd/>
        <w:spacing w:beforeAutospacing="0" w:afterAutospacing="0" w:line="360" w:lineRule="atLeast"/>
        <w:textAlignment w:val="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一、现状分析</w:t>
      </w:r>
    </w:p>
    <w:p>
      <w:pPr>
        <w:keepNext w:val="0"/>
        <w:keepLines w:val="0"/>
        <w:pageBreakBefore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1、国家背景</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firstLine="632" w:firstLineChars="300"/>
        <w:jc w:val="both"/>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lang w:val="en-US" w:eastAsia="zh-CN"/>
        </w:rPr>
        <w:t>2014</w:t>
      </w:r>
      <w:r>
        <w:rPr>
          <w:rFonts w:hint="eastAsia" w:ascii="宋体" w:hAnsi="宋体" w:eastAsia="宋体" w:cs="宋体"/>
          <w:sz w:val="21"/>
          <w:szCs w:val="21"/>
          <w:highlight w:val="none"/>
        </w:rPr>
        <w:t>教育部研制印发《关于全面深化课程改革落实立德树人根本任务的意见》</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其中提出了学生发展核心素养的概念。——</w:t>
      </w:r>
      <w:r>
        <w:rPr>
          <w:rFonts w:hint="eastAsia" w:ascii="宋体" w:hAnsi="宋体" w:eastAsia="宋体" w:cs="宋体"/>
          <w:b/>
          <w:bCs/>
          <w:sz w:val="21"/>
          <w:szCs w:val="21"/>
          <w:highlight w:val="none"/>
          <w:lang w:val="en-US" w:eastAsia="zh-CN"/>
        </w:rPr>
        <w:t>201 6年9月</w:t>
      </w:r>
      <w:r>
        <w:rPr>
          <w:rFonts w:hint="eastAsia" w:ascii="宋体" w:hAnsi="宋体" w:eastAsia="宋体" w:cs="宋体"/>
          <w:sz w:val="21"/>
          <w:szCs w:val="21"/>
          <w:highlight w:val="none"/>
          <w:lang w:val="en-US" w:eastAsia="zh-CN"/>
        </w:rPr>
        <w:t>《中国学生发展核心素养》 总体框架正式发布——2019年国务院有提出了“五育并举”的意见，提出义务教育阶段坚持“五育并举” ，再次强调了智育、体育、美育等的相关目标。——</w:t>
      </w:r>
      <w:r>
        <w:rPr>
          <w:rFonts w:hint="eastAsia" w:ascii="宋体" w:hAnsi="宋体" w:eastAsia="宋体" w:cs="宋体"/>
          <w:b/>
          <w:bCs/>
          <w:sz w:val="21"/>
          <w:szCs w:val="21"/>
          <w:highlight w:val="none"/>
          <w:lang w:val="en-US" w:eastAsia="zh-CN"/>
        </w:rPr>
        <w:t>2020年10月、12月</w:t>
      </w:r>
      <w:r>
        <w:rPr>
          <w:rFonts w:hint="eastAsia" w:ascii="宋体" w:hAnsi="宋体" w:eastAsia="宋体" w:cs="宋体"/>
          <w:sz w:val="21"/>
          <w:szCs w:val="21"/>
          <w:highlight w:val="none"/>
          <w:lang w:val="en-US" w:eastAsia="zh-CN"/>
        </w:rPr>
        <w:t>，又分别有出台了两个《意见》：《关于全面加强和改进新时代学校体育工作的意见》和《关于全面加强和改进新时代学校美育工作的意见》，分别对体育与美育的深化改革提出了新的要求：</w:t>
      </w:r>
      <w:r>
        <w:rPr>
          <w:rFonts w:hint="eastAsia" w:ascii="宋体" w:hAnsi="宋体" w:eastAsia="宋体" w:cs="宋体"/>
          <w:i w:val="0"/>
          <w:caps w:val="0"/>
          <w:color w:val="4B4B4B"/>
          <w:spacing w:val="0"/>
          <w:sz w:val="21"/>
          <w:szCs w:val="21"/>
          <w:highlight w:val="none"/>
          <w:shd w:val="clear" w:fill="FFFFFF"/>
        </w:rPr>
        <w:t>一是着眼教会、勤练、常赛，深化教学改革，着力提升学生核心素养</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lang w:val="en-US" w:eastAsia="zh-CN"/>
        </w:rPr>
        <w:t>抓手</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rPr>
        <w:t>。二是着眼拓展资源渠道，全面改善条件，提高师资、场地、器材设施配备标准</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lang w:val="en-US" w:eastAsia="zh-CN"/>
        </w:rPr>
        <w:t>教师</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rPr>
        <w:t>。三是着眼树立正确导向，完善评价机制，推进学校体育、美育评价改革</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lang w:val="en-US" w:eastAsia="zh-CN"/>
        </w:rPr>
        <w:t>评价</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lang w:val="en-US" w:eastAsia="zh-CN"/>
        </w:rPr>
        <w:t>所以在意见中也明确提出，</w:t>
      </w:r>
      <w:r>
        <w:rPr>
          <w:rFonts w:hint="eastAsia" w:ascii="宋体" w:hAnsi="宋体" w:eastAsia="宋体" w:cs="宋体"/>
          <w:b/>
          <w:bCs/>
          <w:sz w:val="21"/>
          <w:szCs w:val="21"/>
          <w:highlight w:val="none"/>
          <w:lang w:val="en-US" w:eastAsia="zh-CN"/>
        </w:rPr>
        <w:t>要将美育纳入中考</w:t>
      </w:r>
      <w:r>
        <w:rPr>
          <w:rFonts w:hint="eastAsia" w:ascii="宋体" w:hAnsi="宋体" w:eastAsia="宋体" w:cs="宋体"/>
          <w:i w:val="0"/>
          <w:caps w:val="0"/>
          <w:color w:val="4B4B4B"/>
          <w:spacing w:val="0"/>
          <w:sz w:val="21"/>
          <w:szCs w:val="21"/>
          <w:highlight w:val="none"/>
          <w:shd w:val="clear" w:fill="FFFFFF"/>
        </w:rPr>
        <w:t>。</w:t>
      </w:r>
      <w:r>
        <w:rPr>
          <w:rFonts w:hint="eastAsia" w:ascii="宋体" w:hAnsi="宋体" w:eastAsia="宋体" w:cs="宋体"/>
          <w:i w:val="0"/>
          <w:caps w:val="0"/>
          <w:color w:val="4B4B4B"/>
          <w:spacing w:val="0"/>
          <w:sz w:val="21"/>
          <w:szCs w:val="21"/>
          <w:highlight w:val="none"/>
          <w:shd w:val="clear" w:fill="FFFFFF"/>
          <w:lang w:val="en-US" w:eastAsia="zh-CN"/>
        </w:rPr>
        <w:t>现在也正在对</w:t>
      </w:r>
      <w:r>
        <w:rPr>
          <w:rFonts w:hint="eastAsia" w:ascii="宋体" w:hAnsi="宋体" w:eastAsia="宋体" w:cs="宋体"/>
          <w:b/>
          <w:bCs/>
          <w:sz w:val="21"/>
          <w:szCs w:val="21"/>
          <w:highlight w:val="none"/>
          <w:lang w:val="en-US" w:eastAsia="zh-CN"/>
        </w:rPr>
        <w:t>体育、美育的课标与教材进行重编，要更改教材。</w:t>
      </w:r>
      <w:r>
        <w:rPr>
          <w:rFonts w:hint="eastAsia" w:ascii="宋体" w:hAnsi="宋体" w:eastAsia="宋体" w:cs="宋体"/>
          <w:i w:val="0"/>
          <w:caps w:val="0"/>
          <w:color w:val="4B4B4B"/>
          <w:spacing w:val="0"/>
          <w:sz w:val="21"/>
          <w:szCs w:val="21"/>
          <w:highlight w:val="none"/>
          <w:shd w:val="clear" w:fill="FFFFFF"/>
        </w:rPr>
        <w:t>四是着眼形成合力，健全育人机制，统筹推进学校教育、家庭教育、社会教育之间相互协调和紧密合作</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lang w:val="en-US" w:eastAsia="zh-CN"/>
        </w:rPr>
        <w:t>融合</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i w:val="0"/>
          <w:caps w:val="0"/>
          <w:color w:val="4B4B4B"/>
          <w:spacing w:val="0"/>
          <w:sz w:val="21"/>
          <w:szCs w:val="21"/>
          <w:highlight w:val="none"/>
          <w:shd w:val="clear" w:fill="FFFFFF"/>
        </w:rPr>
        <w:t>。</w:t>
      </w:r>
      <w:r>
        <w:rPr>
          <w:rFonts w:hint="eastAsia" w:ascii="宋体" w:hAnsi="宋体" w:eastAsia="宋体" w:cs="宋体"/>
          <w:sz w:val="21"/>
          <w:szCs w:val="21"/>
          <w:highlight w:val="none"/>
          <w:lang w:val="en-US" w:eastAsia="zh-CN"/>
        </w:rPr>
        <w:t>——同时在意见中还特别提出在2022、2035年提出了</w:t>
      </w:r>
      <w:r>
        <w:rPr>
          <w:rFonts w:hint="eastAsia" w:ascii="宋体" w:hAnsi="宋体" w:eastAsia="宋体" w:cs="宋体"/>
          <w:i w:val="0"/>
          <w:caps w:val="0"/>
          <w:color w:val="4B4B4B"/>
          <w:spacing w:val="0"/>
          <w:sz w:val="21"/>
          <w:szCs w:val="21"/>
          <w:highlight w:val="none"/>
          <w:shd w:val="clear" w:fill="FFFFFF"/>
        </w:rPr>
        <w:t>发展目标</w:t>
      </w:r>
      <w:r>
        <w:rPr>
          <w:rFonts w:hint="eastAsia" w:ascii="宋体" w:hAnsi="宋体" w:eastAsia="宋体" w:cs="宋体"/>
          <w:i w:val="0"/>
          <w:caps w:val="0"/>
          <w:color w:val="4B4B4B"/>
          <w:spacing w:val="0"/>
          <w:sz w:val="21"/>
          <w:szCs w:val="21"/>
          <w:highlight w:val="none"/>
          <w:shd w:val="clear" w:fill="FFFFFF"/>
          <w:lang w:eastAsia="zh-CN"/>
        </w:rPr>
        <w:t>。</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lang w:val="en-US" w:eastAsia="zh-CN"/>
        </w:rPr>
        <w:t xml:space="preserve">    从刚才这些文件中可以看出，在未来十年，甚至更远，社会对于具备综合能力、综合素养的孩子的一种要求，在培养智育、体育、美育教育方面的综合融通的重要性，以及培养孩子这些学科素养的重要性。</w:t>
      </w:r>
    </w:p>
    <w:p>
      <w:pPr>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360" w:lineRule="atLeast"/>
        <w:ind w:left="0" w:leftChars="0" w:firstLine="0" w:firstLineChars="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lang w:val="en-US" w:eastAsia="zh-CN"/>
        </w:rPr>
        <w:t>学校背景</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leftChars="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val="en-US" w:eastAsia="zh-CN"/>
        </w:rPr>
        <w:t>优势分析：</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firstLine="422" w:firstLineChars="200"/>
        <w:jc w:val="both"/>
        <w:textAlignment w:val="auto"/>
        <w:rPr>
          <w:rFonts w:hint="eastAsia" w:ascii="宋体" w:hAnsi="宋体" w:eastAsia="宋体" w:cs="宋体"/>
          <w:b/>
          <w:bCs/>
          <w:color w:val="000000"/>
          <w:sz w:val="21"/>
          <w:szCs w:val="21"/>
          <w:highlight w:val="none"/>
          <w:lang w:val="en-US" w:eastAsia="zh-CN"/>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rPr>
        <w:t>学生培养有序列。</w:t>
      </w:r>
      <w:r>
        <w:rPr>
          <w:rFonts w:hint="eastAsia" w:ascii="宋体" w:hAnsi="宋体" w:eastAsia="宋体" w:cs="宋体"/>
          <w:color w:val="000000"/>
          <w:sz w:val="21"/>
          <w:szCs w:val="21"/>
          <w:highlight w:val="none"/>
        </w:rPr>
        <w:t>通过</w:t>
      </w:r>
      <w:r>
        <w:rPr>
          <w:rFonts w:hint="eastAsia" w:ascii="宋体" w:hAnsi="宋体" w:eastAsia="宋体" w:cs="宋体"/>
          <w:color w:val="000000"/>
          <w:sz w:val="21"/>
          <w:szCs w:val="21"/>
          <w:highlight w:val="none"/>
          <w:lang w:val="en-US" w:eastAsia="zh-CN"/>
        </w:rPr>
        <w:t>继续</w:t>
      </w:r>
      <w:r>
        <w:rPr>
          <w:rFonts w:hint="eastAsia" w:ascii="宋体" w:hAnsi="宋体" w:eastAsia="宋体" w:cs="宋体"/>
          <w:color w:val="000000"/>
          <w:sz w:val="21"/>
          <w:szCs w:val="21"/>
          <w:highlight w:val="none"/>
        </w:rPr>
        <w:t>梳理学科关键能力以及改革学业水平评价表，</w:t>
      </w:r>
      <w:r>
        <w:rPr>
          <w:rFonts w:hint="eastAsia" w:ascii="宋体" w:hAnsi="宋体" w:eastAsia="宋体" w:cs="宋体"/>
          <w:color w:val="000000"/>
          <w:sz w:val="21"/>
          <w:szCs w:val="21"/>
          <w:highlight w:val="none"/>
          <w:lang w:val="en-US" w:eastAsia="zh-CN"/>
        </w:rPr>
        <w:t>将智育、体育、美育的</w:t>
      </w:r>
      <w:r>
        <w:rPr>
          <w:rFonts w:hint="eastAsia" w:ascii="宋体" w:hAnsi="宋体" w:eastAsia="宋体" w:cs="宋体"/>
          <w:color w:val="000000"/>
          <w:sz w:val="21"/>
          <w:szCs w:val="21"/>
          <w:highlight w:val="none"/>
        </w:rPr>
        <w:t>培养聚焦到日常与过程性评价，行成了一定的学生培养规划目标导向与序列性，挖掘学科育人的价值。同时通过多层、多</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rPr>
        <w:t>样、多平台的学生活动，进一步提升学生学科素养</w:t>
      </w:r>
      <w:r>
        <w:rPr>
          <w:rFonts w:hint="eastAsia" w:ascii="宋体" w:hAnsi="宋体" w:eastAsia="宋体" w:cs="宋体"/>
          <w:color w:val="000000"/>
          <w:sz w:val="21"/>
          <w:szCs w:val="21"/>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firstLine="420" w:firstLineChars="200"/>
        <w:jc w:val="both"/>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教师专业成长</w:t>
      </w:r>
      <w:r>
        <w:rPr>
          <w:rFonts w:hint="eastAsia" w:ascii="宋体" w:hAnsi="宋体" w:eastAsia="宋体" w:cs="宋体"/>
          <w:b/>
          <w:bCs/>
          <w:color w:val="000000"/>
          <w:sz w:val="21"/>
          <w:szCs w:val="21"/>
          <w:highlight w:val="none"/>
          <w:lang w:val="en-US" w:eastAsia="zh-CN"/>
        </w:rPr>
        <w:t>有向发展</w:t>
      </w:r>
      <w:r>
        <w:rPr>
          <w:rFonts w:hint="eastAsia" w:ascii="宋体" w:hAnsi="宋体" w:eastAsia="宋体" w:cs="宋体"/>
          <w:b/>
          <w:bCs/>
          <w:color w:val="000000"/>
          <w:sz w:val="21"/>
          <w:szCs w:val="21"/>
          <w:highlight w:val="none"/>
        </w:rPr>
        <w:t>:</w:t>
      </w:r>
      <w:r>
        <w:rPr>
          <w:rFonts w:hint="eastAsia" w:ascii="宋体" w:hAnsi="宋体" w:eastAsia="宋体" w:cs="宋体"/>
          <w:color w:val="000000"/>
          <w:sz w:val="21"/>
          <w:szCs w:val="21"/>
          <w:highlight w:val="none"/>
        </w:rPr>
        <w:t>综合学科共有29名教师</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全专职教师。且在各个领域都有提升。</w:t>
      </w:r>
      <w:r>
        <w:rPr>
          <w:rFonts w:hint="eastAsia" w:ascii="宋体" w:hAnsi="宋体" w:eastAsia="宋体" w:cs="宋体"/>
          <w:color w:val="000000"/>
          <w:sz w:val="21"/>
          <w:szCs w:val="21"/>
          <w:highlight w:val="none"/>
        </w:rPr>
        <w:t>在</w:t>
      </w:r>
      <w:r>
        <w:rPr>
          <w:rFonts w:hint="eastAsia" w:ascii="宋体" w:hAnsi="宋体" w:eastAsia="宋体" w:cs="宋体"/>
          <w:color w:val="000000"/>
          <w:sz w:val="21"/>
          <w:szCs w:val="21"/>
          <w:highlight w:val="none"/>
          <w:lang w:val="en-US" w:eastAsia="zh-CN"/>
        </w:rPr>
        <w:t>上学期</w:t>
      </w:r>
      <w:r>
        <w:rPr>
          <w:rFonts w:hint="eastAsia" w:ascii="宋体" w:hAnsi="宋体" w:eastAsia="宋体" w:cs="宋体"/>
          <w:color w:val="000000"/>
          <w:sz w:val="21"/>
          <w:szCs w:val="21"/>
          <w:highlight w:val="none"/>
        </w:rPr>
        <w:t>五级梯队</w:t>
      </w:r>
      <w:r>
        <w:rPr>
          <w:rFonts w:hint="eastAsia" w:ascii="宋体" w:hAnsi="宋体" w:eastAsia="宋体" w:cs="宋体"/>
          <w:color w:val="000000"/>
          <w:sz w:val="21"/>
          <w:szCs w:val="21"/>
          <w:highlight w:val="none"/>
          <w:lang w:val="en-US" w:eastAsia="zh-CN"/>
        </w:rPr>
        <w:t>评比中，张玲被评为常州市骨干教师；巢杨希、徐铭雪分别获市数字优课二等奖、区信息化能手二等奖；朱慧慧、刘赟磊分别获区基本功大赛二、三等奖。这些</w:t>
      </w:r>
      <w:r>
        <w:rPr>
          <w:rFonts w:hint="eastAsia" w:ascii="宋体" w:hAnsi="宋体" w:eastAsia="宋体" w:cs="宋体"/>
          <w:color w:val="000000"/>
          <w:sz w:val="21"/>
          <w:szCs w:val="21"/>
          <w:highlight w:val="none"/>
        </w:rPr>
        <w:t>竞赛彰显教师素养</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通过</w:t>
      </w:r>
      <w:r>
        <w:rPr>
          <w:rFonts w:hint="eastAsia" w:ascii="宋体" w:hAnsi="宋体" w:eastAsia="宋体" w:cs="宋体"/>
          <w:color w:val="000000"/>
          <w:sz w:val="21"/>
          <w:szCs w:val="21"/>
          <w:highlight w:val="none"/>
        </w:rPr>
        <w:t>各种平台吸纳优质资源，呈稳中有序的上升。</w:t>
      </w:r>
      <w:r>
        <w:rPr>
          <w:rFonts w:hint="eastAsia" w:ascii="宋体" w:hAnsi="宋体" w:eastAsia="宋体" w:cs="宋体"/>
          <w:color w:val="000000"/>
          <w:sz w:val="21"/>
          <w:szCs w:val="21"/>
          <w:highlight w:val="none"/>
          <w:lang w:val="en-US" w:eastAsia="zh-CN"/>
        </w:rPr>
        <w:t>中坚力量开始破土而出。</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color w:val="000000"/>
          <w:sz w:val="21"/>
          <w:szCs w:val="21"/>
          <w:highlight w:val="none"/>
        </w:rPr>
      </w:pPr>
      <w:bookmarkStart w:id="0" w:name="_GoBack"/>
      <w:bookmarkEnd w:id="0"/>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w:t>
      </w:r>
      <w:r>
        <w:rPr>
          <w:rFonts w:hint="eastAsia" w:ascii="宋体" w:hAnsi="宋体" w:eastAsia="宋体" w:cs="宋体"/>
          <w:b/>
          <w:bCs/>
          <w:color w:val="000000"/>
          <w:sz w:val="21"/>
          <w:szCs w:val="21"/>
          <w:highlight w:val="none"/>
        </w:rPr>
        <w:t>教科研工作有突破。</w:t>
      </w:r>
      <w:r>
        <w:rPr>
          <w:rFonts w:hint="eastAsia" w:ascii="宋体" w:hAnsi="宋体" w:eastAsia="宋体" w:cs="宋体"/>
          <w:color w:val="000000"/>
          <w:sz w:val="21"/>
          <w:szCs w:val="21"/>
          <w:highlight w:val="none"/>
        </w:rPr>
        <w:t>教研工作</w:t>
      </w:r>
      <w:r>
        <w:rPr>
          <w:rFonts w:hint="eastAsia" w:ascii="宋体" w:hAnsi="宋体" w:eastAsia="宋体" w:cs="宋体"/>
          <w:color w:val="000000"/>
          <w:sz w:val="21"/>
          <w:szCs w:val="21"/>
          <w:highlight w:val="none"/>
          <w:lang w:val="en-US" w:eastAsia="zh-CN"/>
        </w:rPr>
        <w:t>呈稳中有序推进</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1个区级课题过中期评估，1个子课题获区微课题评比一等奖，一个校级课题过中期评估，十余篇论文</w:t>
      </w:r>
      <w:r>
        <w:rPr>
          <w:rFonts w:hint="eastAsia" w:ascii="宋体" w:hAnsi="宋体" w:eastAsia="宋体" w:cs="宋体"/>
          <w:color w:val="000000"/>
          <w:sz w:val="21"/>
          <w:szCs w:val="21"/>
          <w:highlight w:val="none"/>
        </w:rPr>
        <w:t>发表或获奖</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综合学科</w:t>
      </w:r>
      <w:r>
        <w:rPr>
          <w:rFonts w:hint="eastAsia" w:ascii="宋体" w:hAnsi="宋体" w:eastAsia="宋体" w:cs="宋体"/>
          <w:color w:val="000000"/>
          <w:sz w:val="21"/>
          <w:szCs w:val="21"/>
          <w:highlight w:val="none"/>
          <w:lang w:val="en-US" w:eastAsia="zh-CN"/>
        </w:rPr>
        <w:t>教师形成</w:t>
      </w:r>
      <w:r>
        <w:rPr>
          <w:rFonts w:hint="eastAsia" w:ascii="宋体" w:hAnsi="宋体" w:eastAsia="宋体" w:cs="宋体"/>
          <w:color w:val="000000"/>
          <w:sz w:val="21"/>
          <w:szCs w:val="21"/>
          <w:highlight w:val="none"/>
        </w:rPr>
        <w:t>从技能型</w:t>
      </w:r>
      <w:r>
        <w:rPr>
          <w:rFonts w:hint="eastAsia" w:ascii="宋体" w:hAnsi="宋体" w:eastAsia="宋体" w:cs="宋体"/>
          <w:color w:val="000000"/>
          <w:sz w:val="21"/>
          <w:szCs w:val="21"/>
          <w:highlight w:val="none"/>
          <w:lang w:val="en-US" w:eastAsia="zh-CN"/>
        </w:rPr>
        <w:t>向</w:t>
      </w:r>
      <w:r>
        <w:rPr>
          <w:rFonts w:hint="eastAsia" w:ascii="宋体" w:hAnsi="宋体" w:eastAsia="宋体" w:cs="宋体"/>
          <w:color w:val="000000"/>
          <w:sz w:val="21"/>
          <w:szCs w:val="21"/>
          <w:highlight w:val="none"/>
        </w:rPr>
        <w:t>专项研究型教师的转型，在研究的道路上开启一把成功的钥匙。</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leftChars="200"/>
        <w:jc w:val="left"/>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lang w:eastAsia="zh-CN"/>
        </w:rPr>
        <w:t>）</w:t>
      </w:r>
      <w:r>
        <w:rPr>
          <w:rFonts w:hint="eastAsia" w:ascii="宋体" w:hAnsi="宋体" w:eastAsia="宋体" w:cs="宋体"/>
          <w:b/>
          <w:bCs/>
          <w:color w:val="000000"/>
          <w:sz w:val="21"/>
          <w:szCs w:val="21"/>
          <w:highlight w:val="none"/>
          <w:lang w:val="en-US" w:eastAsia="zh-CN"/>
        </w:rPr>
        <w:t>教学场地、器材资源充足。</w:t>
      </w:r>
      <w:r>
        <w:rPr>
          <w:rFonts w:hint="eastAsia" w:ascii="宋体" w:hAnsi="宋体" w:eastAsia="宋体" w:cs="宋体"/>
          <w:color w:val="000000"/>
          <w:sz w:val="21"/>
          <w:szCs w:val="21"/>
          <w:highlight w:val="none"/>
          <w:lang w:val="en-US" w:eastAsia="zh-CN"/>
        </w:rPr>
        <w:t>我校</w:t>
      </w:r>
      <w:r>
        <w:rPr>
          <w:rFonts w:hint="eastAsia" w:ascii="宋体" w:hAnsi="宋体" w:eastAsia="宋体" w:cs="宋体"/>
          <w:color w:val="000000"/>
          <w:sz w:val="21"/>
          <w:szCs w:val="21"/>
          <w:highlight w:val="none"/>
        </w:rPr>
        <w:t>场地、器材设施配备标准</w:t>
      </w:r>
      <w:r>
        <w:rPr>
          <w:rFonts w:hint="eastAsia" w:ascii="宋体" w:hAnsi="宋体" w:eastAsia="宋体" w:cs="宋体"/>
          <w:color w:val="000000"/>
          <w:sz w:val="21"/>
          <w:szCs w:val="21"/>
          <w:highlight w:val="none"/>
          <w:lang w:val="en-US" w:eastAsia="zh-CN"/>
        </w:rPr>
        <w:t>运动场地应有田径运动场、球类场地、固定体 育器械场地、风雨操场。每个学科专用教室各6个，器材室5个，大小剧场2个，室外舞台2个，满足学生的各种学习与展示需求。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2、潜势分析：</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1</w:t>
      </w:r>
      <w:r>
        <w:rPr>
          <w:rFonts w:hint="eastAsia" w:ascii="宋体" w:hAnsi="宋体" w:eastAsia="宋体" w:cs="宋体"/>
          <w:b/>
          <w:bCs/>
          <w:color w:val="000000"/>
          <w:sz w:val="21"/>
          <w:szCs w:val="21"/>
          <w:highlight w:val="none"/>
        </w:rPr>
        <w:t>）学生培养：学</w:t>
      </w:r>
      <w:r>
        <w:rPr>
          <w:rFonts w:hint="eastAsia" w:ascii="宋体" w:hAnsi="宋体" w:eastAsia="宋体" w:cs="宋体"/>
          <w:color w:val="000000"/>
          <w:sz w:val="21"/>
          <w:szCs w:val="21"/>
          <w:highlight w:val="none"/>
        </w:rPr>
        <w:t>生培养</w:t>
      </w:r>
      <w:r>
        <w:rPr>
          <w:rFonts w:hint="eastAsia" w:ascii="宋体" w:hAnsi="宋体" w:eastAsia="宋体" w:cs="宋体"/>
          <w:color w:val="000000"/>
          <w:sz w:val="21"/>
          <w:szCs w:val="21"/>
          <w:highlight w:val="none"/>
          <w:lang w:val="en-US" w:eastAsia="zh-CN"/>
        </w:rPr>
        <w:t>不能局限于技能的发展，还需从知识、技能、专项技能三方面进行序列化的培养，</w:t>
      </w:r>
      <w:r>
        <w:rPr>
          <w:rFonts w:hint="eastAsia" w:ascii="宋体" w:hAnsi="宋体" w:eastAsia="宋体" w:cs="宋体"/>
          <w:color w:val="000000"/>
          <w:sz w:val="21"/>
          <w:szCs w:val="21"/>
          <w:highlight w:val="none"/>
        </w:rPr>
        <w:t>根剧学业水平考核年历表，研究过程性评价与个性评价。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2</w:t>
      </w:r>
      <w:r>
        <w:rPr>
          <w:rFonts w:hint="eastAsia" w:ascii="宋体" w:hAnsi="宋体" w:eastAsia="宋体" w:cs="宋体"/>
          <w:b/>
          <w:bCs/>
          <w:color w:val="000000"/>
          <w:sz w:val="21"/>
          <w:szCs w:val="21"/>
          <w:highlight w:val="none"/>
        </w:rPr>
        <w:t>）课程建设：</w:t>
      </w:r>
      <w:r>
        <w:rPr>
          <w:rFonts w:hint="eastAsia" w:ascii="宋体" w:hAnsi="宋体" w:eastAsia="宋体" w:cs="宋体"/>
          <w:b/>
          <w:bCs/>
          <w:color w:val="000000"/>
          <w:sz w:val="21"/>
          <w:szCs w:val="21"/>
          <w:highlight w:val="none"/>
          <w:lang w:val="en-US" w:eastAsia="zh-CN"/>
        </w:rPr>
        <w:t>基于学科关键能力，</w:t>
      </w:r>
      <w:r>
        <w:rPr>
          <w:rFonts w:hint="eastAsia" w:ascii="宋体" w:hAnsi="宋体" w:eastAsia="宋体" w:cs="宋体"/>
          <w:color w:val="000000"/>
          <w:sz w:val="21"/>
          <w:szCs w:val="21"/>
          <w:highlight w:val="none"/>
        </w:rPr>
        <w:t>要加强</w:t>
      </w:r>
      <w:r>
        <w:rPr>
          <w:rFonts w:hint="eastAsia" w:ascii="宋体" w:hAnsi="宋体" w:eastAsia="宋体" w:cs="宋体"/>
          <w:color w:val="000000"/>
          <w:sz w:val="21"/>
          <w:szCs w:val="21"/>
          <w:highlight w:val="none"/>
          <w:lang w:val="en-US" w:eastAsia="zh-CN"/>
        </w:rPr>
        <w:t>课程</w:t>
      </w:r>
      <w:r>
        <w:rPr>
          <w:rFonts w:hint="eastAsia" w:ascii="宋体" w:hAnsi="宋体" w:eastAsia="宋体" w:cs="宋体"/>
          <w:color w:val="000000"/>
          <w:sz w:val="21"/>
          <w:szCs w:val="21"/>
          <w:highlight w:val="none"/>
        </w:rPr>
        <w:t>年段</w:t>
      </w:r>
      <w:r>
        <w:rPr>
          <w:rFonts w:hint="eastAsia" w:ascii="宋体" w:hAnsi="宋体" w:eastAsia="宋体" w:cs="宋体"/>
          <w:color w:val="000000"/>
          <w:sz w:val="21"/>
          <w:szCs w:val="21"/>
          <w:highlight w:val="none"/>
          <w:lang w:val="en-US" w:eastAsia="zh-CN"/>
        </w:rPr>
        <w:t>知识、技能</w:t>
      </w:r>
      <w:r>
        <w:rPr>
          <w:rFonts w:hint="eastAsia" w:ascii="宋体" w:hAnsi="宋体" w:eastAsia="宋体" w:cs="宋体"/>
          <w:color w:val="000000"/>
          <w:sz w:val="21"/>
          <w:szCs w:val="21"/>
          <w:highlight w:val="none"/>
        </w:rPr>
        <w:t>目标的梳理进一步推进课堂序列化的有效实施，注重前移后续。在特色课程与国家课程校本化实施以及校本课程实施的整合融通方面有欠缺，还需进一步的梳理与融合。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3</w:t>
      </w:r>
      <w:r>
        <w:rPr>
          <w:rFonts w:hint="eastAsia" w:ascii="宋体" w:hAnsi="宋体" w:eastAsia="宋体" w:cs="宋体"/>
          <w:b/>
          <w:bCs/>
          <w:color w:val="000000"/>
          <w:sz w:val="21"/>
          <w:szCs w:val="21"/>
          <w:highlight w:val="none"/>
        </w:rPr>
        <w:t>）教科研能力：</w:t>
      </w:r>
      <w:r>
        <w:rPr>
          <w:rFonts w:hint="eastAsia" w:ascii="宋体" w:hAnsi="宋体" w:eastAsia="宋体" w:cs="宋体"/>
          <w:color w:val="000000"/>
          <w:sz w:val="21"/>
          <w:szCs w:val="21"/>
          <w:highlight w:val="none"/>
        </w:rPr>
        <w:t>各学科研究的主题还需聚焦</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系列化、长程化</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val="en-US" w:eastAsia="zh-CN"/>
        </w:rPr>
        <w:t>与研究的课题相勾连。还需积极开发子课题研究，将课题做的有深度、有效度。</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w:t>
      </w:r>
      <w:r>
        <w:rPr>
          <w:rFonts w:hint="eastAsia" w:ascii="宋体" w:hAnsi="宋体" w:eastAsia="宋体" w:cs="宋体"/>
          <w:b/>
          <w:bCs/>
          <w:color w:val="000000"/>
          <w:sz w:val="21"/>
          <w:szCs w:val="21"/>
          <w:highlight w:val="none"/>
          <w:lang w:val="en-US" w:eastAsia="zh-CN"/>
        </w:rPr>
        <w:t>4</w:t>
      </w:r>
      <w:r>
        <w:rPr>
          <w:rFonts w:hint="eastAsia" w:ascii="宋体" w:hAnsi="宋体" w:eastAsia="宋体" w:cs="宋体"/>
          <w:b/>
          <w:bCs/>
          <w:color w:val="000000"/>
          <w:sz w:val="21"/>
          <w:szCs w:val="21"/>
          <w:highlight w:val="none"/>
        </w:rPr>
        <w:t>）教师发展：</w:t>
      </w:r>
      <w:r>
        <w:rPr>
          <w:rFonts w:hint="eastAsia" w:ascii="宋体" w:hAnsi="宋体" w:eastAsia="宋体" w:cs="宋体"/>
          <w:color w:val="000000"/>
          <w:sz w:val="21"/>
          <w:szCs w:val="21"/>
          <w:highlight w:val="none"/>
        </w:rPr>
        <w:t>青年教师的发展需做好前期规划，教研组缺乏对教师专业技能、教科研水平有规划的培养。中坚力量的骨干教师还需有重点打造与培养，为高层次人才做好铺垫。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rPr>
        <w:t>二、发展目标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lang w:val="en-US" w:eastAsia="zh-CN"/>
        </w:rPr>
        <w:t>1</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val="en-US" w:eastAsia="zh-CN"/>
        </w:rPr>
        <w:t>以月</w:t>
      </w:r>
      <w:r>
        <w:rPr>
          <w:rFonts w:hint="eastAsia" w:ascii="宋体" w:hAnsi="宋体" w:eastAsia="宋体" w:cs="宋体"/>
          <w:sz w:val="21"/>
          <w:szCs w:val="21"/>
          <w:highlight w:val="none"/>
        </w:rPr>
        <w:t>调研</w:t>
      </w:r>
      <w:r>
        <w:rPr>
          <w:rFonts w:hint="eastAsia" w:ascii="宋体" w:hAnsi="宋体" w:eastAsia="宋体" w:cs="宋体"/>
          <w:sz w:val="21"/>
          <w:szCs w:val="21"/>
          <w:highlight w:val="none"/>
          <w:lang w:val="en-US" w:eastAsia="zh-CN"/>
        </w:rPr>
        <w:t>为突破口</w:t>
      </w:r>
      <w:r>
        <w:rPr>
          <w:rFonts w:hint="eastAsia" w:ascii="宋体" w:hAnsi="宋体" w:eastAsia="宋体" w:cs="宋体"/>
          <w:sz w:val="21"/>
          <w:szCs w:val="21"/>
          <w:highlight w:val="none"/>
        </w:rPr>
        <w:t>，推进各项制度，规范</w:t>
      </w:r>
      <w:r>
        <w:rPr>
          <w:rFonts w:hint="eastAsia" w:ascii="宋体" w:hAnsi="宋体" w:eastAsia="宋体" w:cs="宋体"/>
          <w:sz w:val="21"/>
          <w:szCs w:val="21"/>
          <w:highlight w:val="none"/>
          <w:lang w:val="en-US" w:eastAsia="zh-CN"/>
        </w:rPr>
        <w:t>学科</w:t>
      </w:r>
      <w:r>
        <w:rPr>
          <w:rFonts w:hint="eastAsia" w:ascii="宋体" w:hAnsi="宋体" w:eastAsia="宋体" w:cs="宋体"/>
          <w:sz w:val="21"/>
          <w:szCs w:val="21"/>
          <w:highlight w:val="none"/>
        </w:rPr>
        <w:t>教育教学常规。</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sz w:val="21"/>
          <w:szCs w:val="21"/>
          <w:highlight w:val="none"/>
        </w:rPr>
      </w:pP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、以培养</w:t>
      </w:r>
      <w:r>
        <w:rPr>
          <w:rFonts w:hint="eastAsia" w:ascii="宋体" w:hAnsi="宋体" w:eastAsia="宋体" w:cs="宋体"/>
          <w:color w:val="000000"/>
          <w:sz w:val="21"/>
          <w:szCs w:val="21"/>
          <w:highlight w:val="none"/>
          <w:lang w:val="en-US" w:eastAsia="zh-CN"/>
        </w:rPr>
        <w:t>学生学科素养</w:t>
      </w:r>
      <w:r>
        <w:rPr>
          <w:rFonts w:hint="eastAsia" w:ascii="宋体" w:hAnsi="宋体" w:eastAsia="宋体" w:cs="宋体"/>
          <w:color w:val="000000"/>
          <w:sz w:val="21"/>
          <w:szCs w:val="21"/>
          <w:highlight w:val="none"/>
        </w:rPr>
        <w:t>为目标，以学科</w:t>
      </w:r>
      <w:r>
        <w:rPr>
          <w:rFonts w:hint="eastAsia" w:ascii="宋体" w:hAnsi="宋体" w:eastAsia="宋体" w:cs="宋体"/>
          <w:color w:val="000000"/>
          <w:sz w:val="21"/>
          <w:szCs w:val="21"/>
          <w:highlight w:val="none"/>
          <w:lang w:val="en-US" w:eastAsia="zh-CN"/>
        </w:rPr>
        <w:t>知识、技能</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val="en-US" w:eastAsia="zh-CN"/>
        </w:rPr>
        <w:t>专项特长为落脚点，以课程、</w:t>
      </w:r>
      <w:r>
        <w:rPr>
          <w:rFonts w:hint="eastAsia" w:ascii="宋体" w:hAnsi="宋体" w:eastAsia="宋体" w:cs="宋体"/>
          <w:color w:val="000000"/>
          <w:sz w:val="21"/>
          <w:szCs w:val="21"/>
          <w:highlight w:val="none"/>
        </w:rPr>
        <w:t>竞赛、活动为突破口，</w:t>
      </w:r>
      <w:r>
        <w:rPr>
          <w:rFonts w:hint="eastAsia" w:ascii="宋体" w:hAnsi="宋体" w:eastAsia="宋体" w:cs="宋体"/>
          <w:sz w:val="21"/>
          <w:szCs w:val="21"/>
          <w:highlight w:val="none"/>
        </w:rPr>
        <w:t>改进质量评价，提升学生</w:t>
      </w:r>
      <w:r>
        <w:rPr>
          <w:rFonts w:hint="eastAsia" w:ascii="宋体" w:hAnsi="宋体" w:eastAsia="宋体" w:cs="宋体"/>
          <w:sz w:val="21"/>
          <w:szCs w:val="21"/>
          <w:highlight w:val="none"/>
          <w:lang w:val="en-US" w:eastAsia="zh-CN"/>
        </w:rPr>
        <w:t>发展</w:t>
      </w:r>
      <w:r>
        <w:rPr>
          <w:rFonts w:hint="eastAsia" w:ascii="宋体" w:hAnsi="宋体" w:eastAsia="宋体" w:cs="宋体"/>
          <w:sz w:val="21"/>
          <w:szCs w:val="21"/>
          <w:highlight w:val="none"/>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、以</w:t>
      </w:r>
      <w:r>
        <w:rPr>
          <w:rFonts w:hint="eastAsia" w:ascii="宋体" w:hAnsi="宋体" w:eastAsia="宋体" w:cs="宋体"/>
          <w:color w:val="000000"/>
          <w:sz w:val="21"/>
          <w:szCs w:val="21"/>
          <w:highlight w:val="none"/>
          <w:lang w:val="en-US" w:eastAsia="zh-CN"/>
        </w:rPr>
        <w:t>课程实施为抓</w:t>
      </w:r>
      <w:r>
        <w:rPr>
          <w:rFonts w:hint="eastAsia" w:ascii="宋体" w:hAnsi="宋体" w:eastAsia="宋体" w:cs="宋体"/>
          <w:sz w:val="21"/>
          <w:szCs w:val="21"/>
          <w:highlight w:val="none"/>
          <w:lang w:val="en-US" w:eastAsia="zh-CN"/>
        </w:rPr>
        <w:t>手，优化教研活动内容，</w:t>
      </w:r>
      <w:r>
        <w:rPr>
          <w:rFonts w:hint="eastAsia" w:ascii="宋体" w:hAnsi="宋体" w:eastAsia="宋体" w:cs="宋体"/>
          <w:sz w:val="21"/>
          <w:szCs w:val="21"/>
          <w:highlight w:val="none"/>
        </w:rPr>
        <w:t>深化课堂转型</w:t>
      </w:r>
      <w:r>
        <w:rPr>
          <w:rFonts w:hint="eastAsia" w:ascii="宋体" w:hAnsi="宋体" w:eastAsia="宋体" w:cs="宋体"/>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ind w:firstLineChars="200"/>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、以学科组为单位，提升教师专业成长。以各展示、竞赛平台，激发教研组抱团发展意识，激活教师发展内驱力，转变为以人的成长</w:t>
      </w:r>
      <w:r>
        <w:rPr>
          <w:rFonts w:hint="eastAsia" w:ascii="宋体" w:hAnsi="宋体" w:eastAsia="宋体" w:cs="宋体"/>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黑体" w:hAnsi="黑体" w:eastAsia="黑体" w:cs="黑体"/>
          <w:b/>
          <w:bCs/>
          <w:color w:val="000000"/>
          <w:sz w:val="28"/>
          <w:szCs w:val="28"/>
          <w:highlight w:val="none"/>
          <w:lang w:val="en-US" w:eastAsia="zh-CN"/>
        </w:rPr>
      </w:pPr>
      <w:r>
        <w:rPr>
          <w:rFonts w:hint="eastAsia" w:ascii="黑体" w:hAnsi="黑体" w:eastAsia="黑体" w:cs="黑体"/>
          <w:b/>
          <w:bCs/>
          <w:color w:val="000000"/>
          <w:sz w:val="28"/>
          <w:szCs w:val="28"/>
          <w:highlight w:val="none"/>
          <w:lang w:val="en-US" w:eastAsia="zh-CN"/>
        </w:rPr>
        <w:t>三、节点事件</w:t>
      </w:r>
    </w:p>
    <w:tbl>
      <w:tblPr>
        <w:tblStyle w:val="5"/>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642"/>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时间</w:t>
            </w: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事件</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2月</w:t>
            </w: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期初课程展评</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教研组长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3月</w:t>
            </w: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常州市创客比赛</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机器人大赛</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zh-CN"/>
              </w:rPr>
              <w:t>张玲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5月</w:t>
            </w: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眼保健操、国学操、春季运动会</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刘超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0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区合唱大赛</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钱科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6月</w:t>
            </w: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六一节</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王丽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0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百米长卷大赛</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刘紫娟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c>
          <w:tcPr>
            <w:tcW w:w="4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中小学艺术节绘画大赛</w:t>
            </w:r>
          </w:p>
        </w:tc>
        <w:tc>
          <w:tcPr>
            <w:tcW w:w="2717"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r>
              <w:rPr>
                <w:rFonts w:hint="eastAsia" w:ascii="宋体" w:hAnsi="宋体" w:eastAsia="宋体" w:cs="宋体"/>
                <w:b/>
                <w:bCs/>
                <w:color w:val="000000"/>
                <w:sz w:val="21"/>
                <w:szCs w:val="21"/>
                <w:highlight w:val="none"/>
                <w:vertAlign w:val="baseline"/>
                <w:lang w:val="en-US" w:eastAsia="zh-CN"/>
              </w:rPr>
              <w:t>刘紫娟</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黑体" w:hAnsi="黑体" w:eastAsia="黑体" w:cs="黑体"/>
          <w:b/>
          <w:bCs/>
          <w:color w:val="000000"/>
          <w:sz w:val="28"/>
          <w:szCs w:val="28"/>
          <w:highlight w:val="none"/>
        </w:rPr>
      </w:pPr>
      <w:r>
        <w:rPr>
          <w:rFonts w:hint="eastAsia" w:ascii="黑体" w:hAnsi="黑体" w:eastAsia="黑体" w:cs="黑体"/>
          <w:b/>
          <w:bCs/>
          <w:color w:val="000000"/>
          <w:sz w:val="28"/>
          <w:szCs w:val="28"/>
          <w:highlight w:val="none"/>
          <w:lang w:val="en-US" w:eastAsia="zh-CN"/>
        </w:rPr>
        <w:t>四、</w:t>
      </w:r>
      <w:r>
        <w:rPr>
          <w:rFonts w:hint="eastAsia" w:ascii="黑体" w:hAnsi="黑体" w:eastAsia="黑体" w:cs="黑体"/>
          <w:b/>
          <w:bCs/>
          <w:color w:val="000000"/>
          <w:sz w:val="28"/>
          <w:szCs w:val="28"/>
          <w:highlight w:val="none"/>
        </w:rPr>
        <w:t>具体措施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（一）立足常规调研，规范</w:t>
      </w:r>
      <w:r>
        <w:rPr>
          <w:rFonts w:hint="eastAsia" w:ascii="宋体" w:hAnsi="宋体" w:eastAsia="宋体" w:cs="宋体"/>
          <w:b/>
          <w:bCs/>
          <w:sz w:val="24"/>
          <w:szCs w:val="24"/>
          <w:highlight w:val="none"/>
          <w:lang w:eastAsia="zh-CN"/>
        </w:rPr>
        <w:t>综合</w:t>
      </w:r>
      <w:r>
        <w:rPr>
          <w:rFonts w:hint="eastAsia" w:ascii="宋体" w:hAnsi="宋体" w:eastAsia="宋体" w:cs="宋体"/>
          <w:b/>
          <w:bCs/>
          <w:sz w:val="24"/>
          <w:szCs w:val="24"/>
          <w:highlight w:val="none"/>
        </w:rPr>
        <w:t>教学常规</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以规范促师生素养。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1.明确常规，推进制度，形成教育教学常规。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（1）备课制度、上课制度、听课制度、日常调研制度。确定二次备课的具体要求，要求人人做到二次备课，进行教学反思和教学经验提炼；制定</w:t>
      </w:r>
      <w:r>
        <w:rPr>
          <w:rFonts w:hint="eastAsia" w:ascii="宋体" w:hAnsi="宋体" w:eastAsia="宋体" w:cs="宋体"/>
          <w:sz w:val="21"/>
          <w:szCs w:val="21"/>
          <w:highlight w:val="none"/>
          <w:lang w:val="en-US" w:eastAsia="zh-CN"/>
        </w:rPr>
        <w:t>教研</w:t>
      </w:r>
      <w:r>
        <w:rPr>
          <w:rFonts w:hint="eastAsia" w:ascii="宋体" w:hAnsi="宋体" w:eastAsia="宋体" w:cs="宋体"/>
          <w:sz w:val="21"/>
          <w:szCs w:val="21"/>
          <w:highlight w:val="none"/>
        </w:rPr>
        <w:t>组</w:t>
      </w:r>
      <w:r>
        <w:rPr>
          <w:rFonts w:hint="eastAsia" w:ascii="宋体" w:hAnsi="宋体" w:eastAsia="宋体" w:cs="宋体"/>
          <w:sz w:val="21"/>
          <w:szCs w:val="21"/>
          <w:highlight w:val="none"/>
          <w:lang w:val="en-US" w:eastAsia="zh-CN"/>
        </w:rPr>
        <w:t>研究</w:t>
      </w:r>
      <w:r>
        <w:rPr>
          <w:rFonts w:hint="eastAsia" w:ascii="宋体" w:hAnsi="宋体" w:eastAsia="宋体" w:cs="宋体"/>
          <w:sz w:val="21"/>
          <w:szCs w:val="21"/>
          <w:highlight w:val="none"/>
        </w:rPr>
        <w:t>课执教表</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推进日常教学研究，按规定提前到岗，备课进班，落实学生</w:t>
      </w:r>
      <w:r>
        <w:rPr>
          <w:rFonts w:hint="eastAsia" w:ascii="宋体" w:hAnsi="宋体" w:eastAsia="宋体" w:cs="宋体"/>
          <w:sz w:val="21"/>
          <w:szCs w:val="21"/>
          <w:highlight w:val="none"/>
          <w:lang w:val="en-US" w:eastAsia="zh-CN"/>
        </w:rPr>
        <w:t>路队、</w:t>
      </w:r>
      <w:r>
        <w:rPr>
          <w:rFonts w:hint="eastAsia" w:ascii="宋体" w:hAnsi="宋体" w:eastAsia="宋体" w:cs="宋体"/>
          <w:sz w:val="21"/>
          <w:szCs w:val="21"/>
          <w:highlight w:val="none"/>
        </w:rPr>
        <w:t>听课常规，让每位学生在上课前和上课后的状态是不同的；</w:t>
      </w:r>
      <w:r>
        <w:rPr>
          <w:rFonts w:hint="eastAsia" w:ascii="宋体" w:hAnsi="宋体" w:eastAsia="宋体" w:cs="宋体"/>
          <w:sz w:val="21"/>
          <w:szCs w:val="21"/>
          <w:highlight w:val="none"/>
          <w:lang w:val="en-US" w:eastAsia="zh-CN"/>
        </w:rPr>
        <w:t>新教师必须研一课上一课，3年内</w:t>
      </w:r>
      <w:r>
        <w:rPr>
          <w:rFonts w:hint="eastAsia" w:ascii="宋体" w:hAnsi="宋体" w:eastAsia="宋体" w:cs="宋体"/>
          <w:sz w:val="21"/>
          <w:szCs w:val="21"/>
          <w:highlight w:val="none"/>
        </w:rPr>
        <w:t>每位教师每</w:t>
      </w:r>
      <w:r>
        <w:rPr>
          <w:rFonts w:hint="eastAsia" w:ascii="宋体" w:hAnsi="宋体" w:eastAsia="宋体" w:cs="宋体"/>
          <w:sz w:val="21"/>
          <w:szCs w:val="21"/>
          <w:highlight w:val="none"/>
          <w:lang w:val="en-US" w:eastAsia="zh-CN"/>
        </w:rPr>
        <w:t>周</w:t>
      </w:r>
      <w:r>
        <w:rPr>
          <w:rFonts w:hint="eastAsia" w:ascii="宋体" w:hAnsi="宋体" w:eastAsia="宋体" w:cs="宋体"/>
          <w:sz w:val="21"/>
          <w:szCs w:val="21"/>
          <w:highlight w:val="none"/>
        </w:rPr>
        <w:t>听课需达2次</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并根据听课内容产生课后评价</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每月</w:t>
      </w:r>
      <w:r>
        <w:rPr>
          <w:rFonts w:hint="eastAsia" w:ascii="宋体" w:hAnsi="宋体" w:eastAsia="宋体" w:cs="宋体"/>
          <w:sz w:val="21"/>
          <w:szCs w:val="21"/>
          <w:highlight w:val="none"/>
        </w:rPr>
        <w:t>均要形成实事求是的反馈，放大优秀做法和经验。</w:t>
      </w:r>
      <w:r>
        <w:rPr>
          <w:rFonts w:hint="eastAsia" w:ascii="宋体" w:hAnsi="宋体" w:eastAsia="宋体" w:cs="宋体"/>
          <w:sz w:val="21"/>
          <w:szCs w:val="21"/>
          <w:highlight w:val="none"/>
          <w:lang w:val="en-US" w:eastAsia="zh-CN"/>
        </w:rPr>
        <w:t>与月调研相结合，形成调研机制。40周岁以下老师必须每学期都撰写篇论文。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教研</w:t>
      </w:r>
      <w:r>
        <w:rPr>
          <w:rFonts w:hint="eastAsia" w:ascii="宋体" w:hAnsi="宋体" w:eastAsia="宋体" w:cs="宋体"/>
          <w:sz w:val="21"/>
          <w:szCs w:val="21"/>
          <w:highlight w:val="none"/>
        </w:rPr>
        <w:t>组</w:t>
      </w:r>
      <w:r>
        <w:rPr>
          <w:rFonts w:hint="eastAsia" w:ascii="宋体" w:hAnsi="宋体" w:eastAsia="宋体" w:cs="宋体"/>
          <w:sz w:val="21"/>
          <w:szCs w:val="21"/>
          <w:highlight w:val="none"/>
          <w:lang w:val="en-US" w:eastAsia="zh-CN"/>
        </w:rPr>
        <w:t>实行项目化</w:t>
      </w:r>
      <w:r>
        <w:rPr>
          <w:rFonts w:hint="eastAsia" w:ascii="宋体" w:hAnsi="宋体" w:eastAsia="宋体" w:cs="宋体"/>
          <w:sz w:val="21"/>
          <w:szCs w:val="21"/>
          <w:highlight w:val="none"/>
        </w:rPr>
        <w:t>分工协作</w:t>
      </w:r>
      <w:r>
        <w:rPr>
          <w:rFonts w:hint="eastAsia" w:ascii="宋体" w:hAnsi="宋体" w:eastAsia="宋体" w:cs="宋体"/>
          <w:sz w:val="21"/>
          <w:szCs w:val="21"/>
          <w:highlight w:val="none"/>
          <w:lang w:val="en-US" w:eastAsia="zh-CN"/>
        </w:rPr>
        <w:t>制</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由教研组长</w:t>
      </w:r>
      <w:r>
        <w:rPr>
          <w:rFonts w:hint="eastAsia" w:ascii="宋体" w:hAnsi="宋体" w:eastAsia="宋体" w:cs="宋体"/>
          <w:sz w:val="21"/>
          <w:szCs w:val="21"/>
          <w:highlight w:val="none"/>
        </w:rPr>
        <w:t>统筹，制定学期计划，根据工作进行分工，抱团发展，形成“人人</w:t>
      </w:r>
      <w:r>
        <w:rPr>
          <w:rFonts w:hint="eastAsia" w:ascii="宋体" w:hAnsi="宋体" w:eastAsia="宋体" w:cs="宋体"/>
          <w:sz w:val="21"/>
          <w:szCs w:val="21"/>
          <w:highlight w:val="none"/>
          <w:lang w:val="en-US" w:eastAsia="zh-CN"/>
        </w:rPr>
        <w:t>参与</w:t>
      </w:r>
      <w:r>
        <w:rPr>
          <w:rFonts w:hint="eastAsia" w:ascii="宋体" w:hAnsi="宋体" w:eastAsia="宋体" w:cs="宋体"/>
          <w:sz w:val="21"/>
          <w:szCs w:val="21"/>
          <w:highlight w:val="none"/>
        </w:rPr>
        <w:t>”“人人合作”的</w:t>
      </w:r>
      <w:r>
        <w:rPr>
          <w:rFonts w:hint="eastAsia" w:ascii="宋体" w:hAnsi="宋体" w:eastAsia="宋体" w:cs="宋体"/>
          <w:sz w:val="21"/>
          <w:szCs w:val="21"/>
          <w:highlight w:val="none"/>
          <w:lang w:val="en-US" w:eastAsia="zh-CN"/>
        </w:rPr>
        <w:t>教研</w:t>
      </w:r>
      <w:r>
        <w:rPr>
          <w:rFonts w:hint="eastAsia" w:ascii="宋体" w:hAnsi="宋体" w:eastAsia="宋体" w:cs="宋体"/>
          <w:sz w:val="21"/>
          <w:szCs w:val="21"/>
          <w:highlight w:val="none"/>
        </w:rPr>
        <w:t>组分工协作文化。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附：项目组表格</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2.建资源库，跟踪过程，形成评价闭环。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各教研组要中过程资料的收集，将精品课例、论文、读书笔记等相关资料形成精品资源库，期末形成论文集、精品案例集、读书笔记集等，反馈过程，形成评价闭环。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（二）立足课程实施</w:t>
      </w:r>
      <w:r>
        <w:rPr>
          <w:rFonts w:hint="eastAsia" w:ascii="宋体" w:hAnsi="宋体" w:eastAsia="宋体" w:cs="宋体"/>
          <w:b/>
          <w:bCs/>
          <w:sz w:val="24"/>
          <w:szCs w:val="24"/>
          <w:highlight w:val="none"/>
        </w:rPr>
        <w:t>，深化课堂转型</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日常中落地学科素养。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本学期，将依托课程实施，以 3+1学科教研模式为平台，</w:t>
      </w:r>
      <w:r>
        <w:rPr>
          <w:rFonts w:hint="eastAsia" w:ascii="宋体" w:hAnsi="宋体" w:eastAsia="宋体" w:cs="宋体"/>
          <w:sz w:val="21"/>
          <w:szCs w:val="21"/>
          <w:highlight w:val="none"/>
        </w:rPr>
        <w:t xml:space="preserve"> 以专题研究和课堂转型双线并进</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聚焦理论学习、研究主题、课堂实践，实现课堂转型。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1.</w:t>
      </w:r>
      <w:r>
        <w:rPr>
          <w:rFonts w:hint="eastAsia" w:ascii="宋体" w:hAnsi="宋体" w:eastAsia="宋体" w:cs="宋体"/>
          <w:b/>
          <w:bCs/>
          <w:sz w:val="21"/>
          <w:szCs w:val="21"/>
          <w:highlight w:val="none"/>
          <w:lang w:val="en-US" w:eastAsia="zh-CN"/>
        </w:rPr>
        <w:t>以理论学习为引领</w:t>
      </w:r>
      <w:r>
        <w:rPr>
          <w:rFonts w:hint="eastAsia" w:ascii="宋体" w:hAnsi="宋体" w:eastAsia="宋体" w:cs="宋体"/>
          <w:b/>
          <w:bCs/>
          <w:sz w:val="21"/>
          <w:szCs w:val="21"/>
          <w:highlight w:val="none"/>
        </w:rPr>
        <w:t>，明晰课堂转型目标。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各学科围绕研究主题阅读相关理论书籍以后，还需</w:t>
      </w:r>
      <w:r>
        <w:rPr>
          <w:rFonts w:hint="eastAsia" w:ascii="宋体" w:hAnsi="宋体" w:eastAsia="宋体" w:cs="宋体"/>
          <w:sz w:val="21"/>
          <w:szCs w:val="21"/>
          <w:highlight w:val="none"/>
        </w:rPr>
        <w:t>学习“新基础教育”研究关于学科育人价值挖掘、学科教学等方面的理论研究，</w:t>
      </w:r>
      <w:r>
        <w:rPr>
          <w:rFonts w:hint="eastAsia" w:ascii="宋体" w:hAnsi="宋体" w:eastAsia="宋体" w:cs="宋体"/>
          <w:sz w:val="21"/>
          <w:szCs w:val="21"/>
          <w:highlight w:val="none"/>
          <w:lang w:val="en-US" w:eastAsia="zh-CN"/>
        </w:rPr>
        <w:t>找准课堂转型关键词“重心下移”、“结构开放”等，要进行学习、</w:t>
      </w:r>
      <w:r>
        <w:rPr>
          <w:rFonts w:hint="eastAsia" w:ascii="宋体" w:hAnsi="宋体" w:eastAsia="宋体" w:cs="宋体"/>
          <w:sz w:val="21"/>
          <w:szCs w:val="21"/>
          <w:highlight w:val="none"/>
        </w:rPr>
        <w:t>进行解读、分享、交流，对</w:t>
      </w:r>
      <w:r>
        <w:rPr>
          <w:rFonts w:hint="eastAsia" w:ascii="宋体" w:hAnsi="宋体" w:eastAsia="宋体" w:cs="宋体"/>
          <w:sz w:val="21"/>
          <w:szCs w:val="21"/>
          <w:highlight w:val="none"/>
          <w:lang w:val="en-US" w:eastAsia="zh-CN"/>
        </w:rPr>
        <w:t>新</w:t>
      </w:r>
      <w:r>
        <w:rPr>
          <w:rFonts w:hint="eastAsia" w:ascii="宋体" w:hAnsi="宋体" w:eastAsia="宋体" w:cs="宋体"/>
          <w:sz w:val="21"/>
          <w:szCs w:val="21"/>
          <w:highlight w:val="none"/>
        </w:rPr>
        <w:t>教师</w:t>
      </w:r>
      <w:r>
        <w:rPr>
          <w:rFonts w:hint="eastAsia" w:ascii="宋体" w:hAnsi="宋体" w:eastAsia="宋体" w:cs="宋体"/>
          <w:sz w:val="21"/>
          <w:szCs w:val="21"/>
          <w:highlight w:val="none"/>
          <w:lang w:val="en-US" w:eastAsia="zh-CN"/>
        </w:rPr>
        <w:t>要</w:t>
      </w:r>
      <w:r>
        <w:rPr>
          <w:rFonts w:hint="eastAsia" w:ascii="宋体" w:hAnsi="宋体" w:eastAsia="宋体" w:cs="宋体"/>
          <w:sz w:val="21"/>
          <w:szCs w:val="21"/>
          <w:highlight w:val="none"/>
        </w:rPr>
        <w:t>进行培训、指导、学习。不断明晰课堂转型的目标和具体要求。</w:t>
      </w:r>
      <w:r>
        <w:rPr>
          <w:rFonts w:hint="eastAsia" w:ascii="宋体" w:hAnsi="宋体" w:eastAsia="宋体" w:cs="宋体"/>
          <w:sz w:val="21"/>
          <w:szCs w:val="21"/>
          <w:highlight w:val="none"/>
          <w:lang w:val="en-US" w:eastAsia="zh-CN"/>
        </w:rPr>
        <w:t>同时继续内化我校弘雅课堂关键词：“向美”、“挑战”、“生长”，形成课堂教学模式，并逐步研制课堂关键词亚元素，形成具有弘雅课堂的学科教学特色。</w:t>
      </w:r>
    </w:p>
    <w:p>
      <w:pPr>
        <w:keepNext w:val="0"/>
        <w:keepLines w:val="0"/>
        <w:pageBreakBefore w:val="0"/>
        <w:widowControl w:val="0"/>
        <w:numPr>
          <w:numId w:val="0"/>
        </w:numPr>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2.以研究主题为抓手</w:t>
      </w:r>
      <w:r>
        <w:rPr>
          <w:rFonts w:hint="eastAsia" w:ascii="宋体" w:hAnsi="宋体" w:eastAsia="宋体" w:cs="宋体"/>
          <w:b/>
          <w:bCs/>
          <w:sz w:val="21"/>
          <w:szCs w:val="21"/>
          <w:highlight w:val="none"/>
        </w:rPr>
        <w:t>，促成课堂教学要求。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专题研究以课题研究、项目组研究的主题为显性研究；以课堂转型的目标为隐性研究。教师执教研究课时，既是对其研究主题的教学策略的一种展示，也是深化转型课堂的一种体现。教研组确立深化课堂转型的研究内容序列，在教研活动中通过教师听课、专题分享及</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在线</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评课议课的环节促成教师群体对课堂转型的课堂要求产生具体的理解。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教研组教研活动表格：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（三）加强梯队建设，梯队联动，全面提高教师素养。</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以课堂转型为契机，提升观课、议课能力。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b/>
          <w:bCs/>
          <w:sz w:val="21"/>
          <w:szCs w:val="21"/>
          <w:highlight w:val="none"/>
          <w:lang w:val="en-US"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以往的评课环节，老师们的评价指向于课堂教学的改进策略，对课堂中的师生行为也能进行评价，但评价结构性不强，聚焦不够，对理论依据也比较模糊。</w:t>
      </w:r>
      <w:r>
        <w:rPr>
          <w:rFonts w:hint="eastAsia" w:ascii="宋体" w:hAnsi="宋体" w:eastAsia="宋体" w:cs="宋体"/>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要逐步</w:t>
      </w:r>
      <w:r>
        <w:rPr>
          <w:rFonts w:hint="eastAsia" w:ascii="宋体" w:hAnsi="宋体" w:eastAsia="宋体" w:cs="宋体"/>
          <w:sz w:val="21"/>
          <w:szCs w:val="21"/>
          <w:highlight w:val="none"/>
        </w:rPr>
        <w:t>引领老师们进一步将课堂转型的目标及具体要求在教研活动中，结合教学案例、结合评课的方式，来进一步明晰课堂转型的新要求，以点促面，促进每一位老师通过观课、评课，通过教研组的总结、提炼、培训来促成理念的再学习、再更新，进而推动每一位教师课堂教学生态的转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学科教师评课标准：</w:t>
      </w:r>
    </w:p>
    <w:tbl>
      <w:tblPr>
        <w:tblStyle w:val="5"/>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4447"/>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37"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维度</w:t>
            </w:r>
          </w:p>
        </w:tc>
        <w:tc>
          <w:tcPr>
            <w:tcW w:w="4447"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观课视角</w:t>
            </w:r>
          </w:p>
        </w:tc>
        <w:tc>
          <w:tcPr>
            <w:tcW w:w="2894"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课堂观察记录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337"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lang w:val="en-US" w:eastAsia="zh-CN"/>
              </w:rPr>
              <w:t>结构开放</w:t>
            </w:r>
          </w:p>
        </w:tc>
        <w:tc>
          <w:tcPr>
            <w:tcW w:w="4447"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1.问题面向全体学生，不同层次的学生都能进入学习状态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2.问题或活动内涵从不同角度、不同水平参与的可能。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3.问题或活动基于学生已有知识与经验，又能促进学生进行多角度、多层次的独立思考。</w:t>
            </w:r>
          </w:p>
        </w:tc>
        <w:tc>
          <w:tcPr>
            <w:tcW w:w="2894"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本节课（ ）活动或问题进行了合理开放</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一共有（）次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337"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重心下移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p>
        </w:tc>
        <w:tc>
          <w:tcPr>
            <w:tcW w:w="4447" w:type="dxa"/>
          </w:tcPr>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生生互动建立在学生独立思考的基础上。</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学生有独立思考或合作学习的时间。</w:t>
            </w:r>
          </w:p>
          <w:p>
            <w:pPr>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学生之间分工明确、合作有效。</w:t>
            </w:r>
          </w:p>
        </w:tc>
        <w:tc>
          <w:tcPr>
            <w:tcW w:w="2894" w:type="dxa"/>
          </w:tcPr>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本节课学生活动（）次，重心下移有（）次。</w:t>
            </w: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2.明确梯队分工，清晰梯队的不同职责。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首先发扬</w:t>
      </w:r>
      <w:r>
        <w:rPr>
          <w:rFonts w:hint="eastAsia" w:ascii="宋体" w:hAnsi="宋体" w:eastAsia="宋体" w:cs="宋体"/>
          <w:sz w:val="21"/>
          <w:szCs w:val="21"/>
          <w:highlight w:val="none"/>
        </w:rPr>
        <w:t>发扬优秀的</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经验丰富的一批</w:t>
      </w:r>
      <w:r>
        <w:rPr>
          <w:rFonts w:hint="eastAsia" w:ascii="宋体" w:hAnsi="宋体" w:eastAsia="宋体" w:cs="宋体"/>
          <w:sz w:val="21"/>
          <w:szCs w:val="21"/>
          <w:highlight w:val="none"/>
          <w:lang w:val="en-US" w:eastAsia="zh-CN"/>
        </w:rPr>
        <w:t>骨干</w:t>
      </w:r>
      <w:r>
        <w:rPr>
          <w:rFonts w:hint="eastAsia" w:ascii="宋体" w:hAnsi="宋体" w:eastAsia="宋体" w:cs="宋体"/>
          <w:sz w:val="21"/>
          <w:szCs w:val="21"/>
          <w:highlight w:val="none"/>
        </w:rPr>
        <w:t>教师的经验和作用，开展教材分析、经验分享、课堂教学指导、师徒引领的作用，扩大、放大每个</w:t>
      </w:r>
      <w:r>
        <w:rPr>
          <w:rFonts w:hint="eastAsia" w:ascii="宋体" w:hAnsi="宋体" w:eastAsia="宋体" w:cs="宋体"/>
          <w:sz w:val="21"/>
          <w:szCs w:val="21"/>
          <w:highlight w:val="none"/>
          <w:lang w:val="en-US" w:eastAsia="zh-CN"/>
        </w:rPr>
        <w:t>教研组</w:t>
      </w:r>
      <w:r>
        <w:rPr>
          <w:rFonts w:hint="eastAsia" w:ascii="宋体" w:hAnsi="宋体" w:eastAsia="宋体" w:cs="宋体"/>
          <w:sz w:val="21"/>
          <w:szCs w:val="21"/>
          <w:highlight w:val="none"/>
        </w:rPr>
        <w:t>的“老教师资源”和“老教师经验”，让这一批教师发挥巨大作用。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其次，要进一步提高青年教师的能力和素养，引领</w:t>
      </w:r>
      <w:r>
        <w:rPr>
          <w:rFonts w:hint="eastAsia" w:ascii="宋体" w:hAnsi="宋体" w:eastAsia="宋体" w:cs="宋体"/>
          <w:sz w:val="21"/>
          <w:szCs w:val="21"/>
          <w:highlight w:val="none"/>
          <w:lang w:val="en-US" w:eastAsia="zh-CN"/>
        </w:rPr>
        <w:t>青年</w:t>
      </w:r>
      <w:r>
        <w:rPr>
          <w:rFonts w:hint="eastAsia" w:ascii="宋体" w:hAnsi="宋体" w:eastAsia="宋体" w:cs="宋体"/>
          <w:sz w:val="21"/>
          <w:szCs w:val="21"/>
          <w:highlight w:val="none"/>
        </w:rPr>
        <w:t>教师尽快</w:t>
      </w:r>
      <w:r>
        <w:rPr>
          <w:rFonts w:hint="eastAsia" w:ascii="宋体" w:hAnsi="宋体" w:eastAsia="宋体" w:cs="宋体"/>
          <w:sz w:val="21"/>
          <w:szCs w:val="21"/>
          <w:highlight w:val="none"/>
          <w:lang w:val="en-US" w:eastAsia="zh-CN"/>
        </w:rPr>
        <w:t>深入课堂</w:t>
      </w:r>
      <w:r>
        <w:rPr>
          <w:rFonts w:hint="eastAsia" w:ascii="宋体" w:hAnsi="宋体" w:eastAsia="宋体" w:cs="宋体"/>
          <w:sz w:val="21"/>
          <w:szCs w:val="21"/>
          <w:highlight w:val="none"/>
        </w:rPr>
        <w:t>，透过课堂案例来真正</w:t>
      </w:r>
      <w:r>
        <w:rPr>
          <w:rFonts w:hint="eastAsia" w:ascii="宋体" w:hAnsi="宋体" w:eastAsia="宋体" w:cs="宋体"/>
          <w:sz w:val="21"/>
          <w:szCs w:val="21"/>
          <w:highlight w:val="none"/>
          <w:lang w:val="en-US" w:eastAsia="zh-CN"/>
        </w:rPr>
        <w:t>落地</w:t>
      </w:r>
      <w:r>
        <w:rPr>
          <w:rFonts w:hint="eastAsia" w:ascii="宋体" w:hAnsi="宋体" w:eastAsia="宋体" w:cs="宋体"/>
          <w:sz w:val="21"/>
          <w:szCs w:val="21"/>
          <w:highlight w:val="none"/>
        </w:rPr>
        <w:t>课堂的教学理念，实现课堂特质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规范日常课堂教学</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与月调研相结合，</w:t>
      </w:r>
      <w:r>
        <w:rPr>
          <w:rFonts w:hint="eastAsia" w:ascii="宋体" w:hAnsi="宋体" w:eastAsia="宋体" w:cs="宋体"/>
          <w:sz w:val="21"/>
          <w:szCs w:val="21"/>
          <w:highlight w:val="none"/>
        </w:rPr>
        <w:t>形成课堂教学调研的结果反馈机制</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在调研中突出的优秀教师、优秀课堂，</w:t>
      </w:r>
      <w:r>
        <w:rPr>
          <w:rFonts w:hint="eastAsia" w:ascii="宋体" w:hAnsi="宋体" w:eastAsia="宋体" w:cs="宋体"/>
          <w:sz w:val="21"/>
          <w:szCs w:val="21"/>
          <w:highlight w:val="none"/>
          <w:lang w:val="en-US" w:eastAsia="zh-CN"/>
        </w:rPr>
        <w:t>学科大组</w:t>
      </w:r>
      <w:r>
        <w:rPr>
          <w:rFonts w:hint="eastAsia" w:ascii="宋体" w:hAnsi="宋体" w:eastAsia="宋体" w:cs="宋体"/>
          <w:sz w:val="21"/>
          <w:szCs w:val="21"/>
          <w:highlight w:val="none"/>
        </w:rPr>
        <w:t>“经验分享会”“优课优享会”集中展示分享，进一步辐射和方法优秀教育资源。</w:t>
      </w:r>
    </w:p>
    <w:tbl>
      <w:tblPr>
        <w:tblStyle w:val="4"/>
        <w:tblW w:w="0" w:type="auto"/>
        <w:tblCellSpacing w:w="0" w:type="dxa"/>
        <w:tblInd w:w="10" w:type="dxa"/>
        <w:shd w:val="clear" w:color="auto" w:fill="auto"/>
        <w:tblLayout w:type="autofit"/>
        <w:tblCellMar>
          <w:top w:w="0" w:type="dxa"/>
          <w:left w:w="0" w:type="dxa"/>
          <w:bottom w:w="0" w:type="dxa"/>
          <w:right w:w="0" w:type="dxa"/>
        </w:tblCellMar>
      </w:tblPr>
      <w:tblGrid>
        <w:gridCol w:w="1207"/>
        <w:gridCol w:w="1450"/>
        <w:gridCol w:w="3498"/>
        <w:gridCol w:w="1279"/>
        <w:gridCol w:w="1442"/>
      </w:tblGrid>
      <w:tr>
        <w:tblPrEx>
          <w:shd w:val="clear" w:color="auto" w:fill="auto"/>
          <w:tblCellMar>
            <w:top w:w="0" w:type="dxa"/>
            <w:left w:w="0" w:type="dxa"/>
            <w:bottom w:w="0" w:type="dxa"/>
            <w:right w:w="0" w:type="dxa"/>
          </w:tblCellMar>
        </w:tblPrEx>
        <w:trPr>
          <w:trHeight w:val="118" w:hRule="atLeast"/>
          <w:tblCellSpacing w:w="0" w:type="dxa"/>
        </w:trPr>
        <w:tc>
          <w:tcPr>
            <w:tcW w:w="0" w:type="auto"/>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b/>
                <w:color w:val="646464"/>
                <w:sz w:val="21"/>
                <w:szCs w:val="21"/>
                <w:highlight w:val="none"/>
              </w:rPr>
              <w:t>梯队性</w:t>
            </w:r>
          </w:p>
        </w:tc>
        <w:tc>
          <w:tcPr>
            <w:tcW w:w="1450"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b/>
                <w:color w:val="646464"/>
                <w:sz w:val="21"/>
                <w:szCs w:val="21"/>
                <w:highlight w:val="none"/>
              </w:rPr>
              <w:t>梯队方向</w:t>
            </w:r>
          </w:p>
        </w:tc>
        <w:tc>
          <w:tcPr>
            <w:tcW w:w="3498"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b/>
                <w:color w:val="646464"/>
                <w:sz w:val="21"/>
                <w:szCs w:val="21"/>
                <w:highlight w:val="none"/>
              </w:rPr>
              <w:t>梯队要求</w:t>
            </w:r>
          </w:p>
        </w:tc>
        <w:tc>
          <w:tcPr>
            <w:tcW w:w="1279"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b/>
                <w:color w:val="646464"/>
                <w:sz w:val="21"/>
                <w:szCs w:val="21"/>
                <w:highlight w:val="none"/>
              </w:rPr>
              <w:t>承担任务</w:t>
            </w:r>
          </w:p>
        </w:tc>
        <w:tc>
          <w:tcPr>
            <w:tcW w:w="1442"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b/>
                <w:color w:val="646464"/>
                <w:sz w:val="21"/>
                <w:szCs w:val="21"/>
                <w:highlight w:val="none"/>
              </w:rPr>
              <w:t>人员名单</w:t>
            </w:r>
          </w:p>
        </w:tc>
      </w:tr>
      <w:tr>
        <w:tblPrEx>
          <w:tblCellMar>
            <w:top w:w="0" w:type="dxa"/>
            <w:left w:w="0" w:type="dxa"/>
            <w:bottom w:w="0" w:type="dxa"/>
            <w:right w:w="0" w:type="dxa"/>
          </w:tblCellMar>
        </w:tblPrEx>
        <w:trPr>
          <w:trHeight w:val="252" w:hRule="atLeast"/>
          <w:tblCellSpacing w:w="0" w:type="dxa"/>
        </w:trPr>
        <w:tc>
          <w:tcPr>
            <w:tcW w:w="0" w:type="auto"/>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646464"/>
                <w:sz w:val="21"/>
                <w:szCs w:val="21"/>
                <w:highlight w:val="none"/>
              </w:rPr>
              <w:t>雏鹰型教师（1-2年）</w:t>
            </w:r>
          </w:p>
        </w:tc>
        <w:tc>
          <w:tcPr>
            <w:tcW w:w="1450"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青蓝工程，促进学科组青年教师团队发展。</w:t>
            </w:r>
          </w:p>
        </w:tc>
        <w:tc>
          <w:tcPr>
            <w:tcW w:w="3498"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1）以学生常规评价的评价方案进行学生常规序列监控（四项常规“路队常规”、“倾听表达常规”、“合作互动常规”、“探究创新常规”）。（2）能掌握结构化的研读教材、研读学生的能力。（3）能掌握版块教学，较为完整的完成课堂教学；（4）日常教学必须研一课上一课，充分利用集体备课与教研时间提升能力。一周至少听师傅两节课。</w:t>
            </w:r>
          </w:p>
        </w:tc>
        <w:tc>
          <w:tcPr>
            <w:tcW w:w="1279"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月调研、学期末展示课</w:t>
            </w:r>
          </w:p>
        </w:tc>
        <w:tc>
          <w:tcPr>
            <w:tcW w:w="1442"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王杨、毛一凯、问储飞、陈珂、尚迪、周琳、</w:t>
            </w:r>
            <w:r>
              <w:rPr>
                <w:rFonts w:hint="eastAsia" w:ascii="宋体" w:hAnsi="宋体" w:eastAsia="宋体" w:cs="宋体"/>
                <w:color w:val="FF0000"/>
                <w:sz w:val="21"/>
                <w:szCs w:val="21"/>
                <w:highlight w:val="none"/>
              </w:rPr>
              <w:t>沈涵韬</w:t>
            </w:r>
            <w:r>
              <w:rPr>
                <w:rFonts w:hint="eastAsia" w:ascii="宋体" w:hAnsi="宋体" w:eastAsia="宋体" w:cs="宋体"/>
                <w:color w:val="404040"/>
                <w:sz w:val="21"/>
                <w:szCs w:val="21"/>
                <w:highlight w:val="none"/>
              </w:rPr>
              <w:t>、杨明武、崔炜晏、朱丽娅</w:t>
            </w:r>
          </w:p>
        </w:tc>
      </w:tr>
      <w:tr>
        <w:tblPrEx>
          <w:tblCellMar>
            <w:top w:w="0" w:type="dxa"/>
            <w:left w:w="0" w:type="dxa"/>
            <w:bottom w:w="0" w:type="dxa"/>
            <w:right w:w="0" w:type="dxa"/>
          </w:tblCellMar>
        </w:tblPrEx>
        <w:trPr>
          <w:trHeight w:val="432" w:hRule="atLeast"/>
          <w:tblCellSpacing w:w="0" w:type="dxa"/>
        </w:trPr>
        <w:tc>
          <w:tcPr>
            <w:tcW w:w="0" w:type="auto"/>
            <w:tcBorders>
              <w:top w:val="single" w:color="646464" w:sz="8" w:space="0"/>
              <w:left w:val="dashSmallGap" w:color="646464" w:sz="4" w:space="0"/>
              <w:bottom w:val="single" w:color="646464" w:sz="8" w:space="0"/>
              <w:right w:val="dashSmallGap" w:color="646464" w:sz="4" w:space="0"/>
            </w:tcBorders>
            <w:shd w:val="clear" w:color="auto" w:fill="F2F2F2"/>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646464"/>
                <w:sz w:val="21"/>
                <w:szCs w:val="21"/>
                <w:highlight w:val="none"/>
              </w:rPr>
              <w:t>成长型教师（3-5年内）</w:t>
            </w:r>
          </w:p>
        </w:tc>
        <w:tc>
          <w:tcPr>
            <w:tcW w:w="1450" w:type="dxa"/>
            <w:tcBorders>
              <w:top w:val="single" w:color="646464" w:sz="8" w:space="0"/>
              <w:left w:val="dashSmallGap" w:color="646464" w:sz="4" w:space="0"/>
              <w:bottom w:val="single" w:color="646464" w:sz="8" w:space="0"/>
              <w:right w:val="dashSmallGap" w:color="646464" w:sz="4" w:space="0"/>
            </w:tcBorders>
            <w:shd w:val="clear" w:color="auto" w:fill="F2F2F2"/>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以专业成长及梯队成长为目标，促个人与团队发展</w:t>
            </w:r>
          </w:p>
        </w:tc>
        <w:tc>
          <w:tcPr>
            <w:tcW w:w="3498" w:type="dxa"/>
            <w:tcBorders>
              <w:top w:val="single" w:color="646464" w:sz="8" w:space="0"/>
              <w:left w:val="dashSmallGap" w:color="646464" w:sz="4" w:space="0"/>
              <w:bottom w:val="single" w:color="646464" w:sz="8" w:space="0"/>
              <w:right w:val="dashSmallGap" w:color="646464" w:sz="4" w:space="0"/>
            </w:tcBorders>
            <w:shd w:val="clear" w:color="auto" w:fill="F2F2F2"/>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1、梳理个人成长规划档案袋，为梯队提升、专业提升做准备，查缺补漏。2、形成个人独特的教学风格，并能提升研究高度，在教学中形成一定的影响力。3、主动学习理论知识，形成读后感，辐射日常教学，提升科研能力。4、在学科组、教研组发挥团队辐射作用，推动团队发展。</w:t>
            </w:r>
          </w:p>
        </w:tc>
        <w:tc>
          <w:tcPr>
            <w:tcW w:w="1279" w:type="dxa"/>
            <w:tcBorders>
              <w:top w:val="single" w:color="646464" w:sz="8" w:space="0"/>
              <w:left w:val="dashSmallGap" w:color="646464" w:sz="4" w:space="0"/>
              <w:bottom w:val="single" w:color="646464" w:sz="8" w:space="0"/>
              <w:right w:val="dashSmallGap" w:color="646464" w:sz="4" w:space="0"/>
            </w:tcBorders>
            <w:shd w:val="clear" w:color="auto" w:fill="F2F2F2"/>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读书分享、个人成长分享</w:t>
            </w:r>
          </w:p>
        </w:tc>
        <w:tc>
          <w:tcPr>
            <w:tcW w:w="1442" w:type="dxa"/>
            <w:tcBorders>
              <w:top w:val="single" w:color="646464" w:sz="8" w:space="0"/>
              <w:left w:val="dashSmallGap" w:color="646464" w:sz="4" w:space="0"/>
              <w:bottom w:val="single" w:color="646464" w:sz="8" w:space="0"/>
              <w:right w:val="dashSmallGap" w:color="646464" w:sz="4" w:space="0"/>
            </w:tcBorders>
            <w:shd w:val="clear" w:color="auto" w:fill="F2F2F2"/>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吴琦、朱慧慧、刘赟磊、王金宇、</w:t>
            </w:r>
            <w:r>
              <w:rPr>
                <w:rFonts w:hint="eastAsia" w:ascii="宋体" w:hAnsi="宋体" w:eastAsia="宋体" w:cs="宋体"/>
                <w:color w:val="FF0000"/>
                <w:sz w:val="21"/>
                <w:szCs w:val="21"/>
                <w:highlight w:val="none"/>
              </w:rPr>
              <w:t>巢杨希</w:t>
            </w:r>
            <w:r>
              <w:rPr>
                <w:rFonts w:hint="eastAsia" w:ascii="宋体" w:hAnsi="宋体" w:eastAsia="宋体" w:cs="宋体"/>
                <w:color w:val="404040"/>
                <w:sz w:val="21"/>
                <w:szCs w:val="21"/>
                <w:highlight w:val="none"/>
              </w:rPr>
              <w:t>、武亚敏、徐铭雪</w:t>
            </w:r>
          </w:p>
        </w:tc>
      </w:tr>
      <w:tr>
        <w:tblPrEx>
          <w:tblCellMar>
            <w:top w:w="0" w:type="dxa"/>
            <w:left w:w="0" w:type="dxa"/>
            <w:bottom w:w="0" w:type="dxa"/>
            <w:right w:w="0" w:type="dxa"/>
          </w:tblCellMar>
        </w:tblPrEx>
        <w:trPr>
          <w:trHeight w:val="2359" w:hRule="atLeast"/>
          <w:tblCellSpacing w:w="0" w:type="dxa"/>
        </w:trPr>
        <w:tc>
          <w:tcPr>
            <w:tcW w:w="0" w:type="auto"/>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646464"/>
                <w:sz w:val="21"/>
                <w:szCs w:val="21"/>
                <w:highlight w:val="none"/>
              </w:rPr>
              <w:t>骨干引领型教师</w:t>
            </w:r>
          </w:p>
        </w:tc>
        <w:tc>
          <w:tcPr>
            <w:tcW w:w="1450"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以团队发展为目标，引领和带动学科组、教研组发展</w:t>
            </w:r>
          </w:p>
        </w:tc>
        <w:tc>
          <w:tcPr>
            <w:tcW w:w="3498"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1、继续提升专业成长及梯队成长，并在市、区形成一定的影响力。2、在教研组内成立课题或参与课题研究，以研究为抓手，提升研究能力，同时引领团队的研究能力。3、以团队发展为目标，引领和带动学科组、教研组发展。</w:t>
            </w:r>
          </w:p>
        </w:tc>
        <w:tc>
          <w:tcPr>
            <w:tcW w:w="1279"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学科组内课堂展示、专题讲座</w:t>
            </w:r>
          </w:p>
        </w:tc>
        <w:tc>
          <w:tcPr>
            <w:tcW w:w="1442" w:type="dxa"/>
            <w:tcBorders>
              <w:top w:val="single" w:color="646464" w:sz="8" w:space="0"/>
              <w:left w:val="dashSmallGap" w:color="646464" w:sz="4" w:space="0"/>
              <w:bottom w:val="single" w:color="646464" w:sz="8" w:space="0"/>
              <w:right w:val="dashSmallGap" w:color="646464" w:sz="4" w:space="0"/>
            </w:tcBorders>
            <w:shd w:val="clear" w:color="auto" w:fill="FFFFFF"/>
            <w:tcMar>
              <w:top w:w="170" w:type="dxa"/>
              <w:left w:w="280" w:type="dxa"/>
              <w:bottom w:w="170" w:type="dxa"/>
              <w:right w:w="280" w:type="dxa"/>
            </w:tcMar>
            <w:vAlign w:val="center"/>
          </w:tcPr>
          <w:p>
            <w:pPr>
              <w:pStyle w:val="3"/>
              <w:keepNext w:val="0"/>
              <w:keepLines w:val="0"/>
              <w:pageBreakBefore w:val="0"/>
              <w:widowControl/>
              <w:suppressLineNumbers w:val="0"/>
              <w:kinsoku/>
              <w:wordWrap/>
              <w:overflowPunct/>
              <w:topLinePunct w:val="0"/>
              <w:autoSpaceDE/>
              <w:autoSpaceDN/>
              <w:bidi w:val="0"/>
              <w:adjustRightInd/>
              <w:spacing w:beforeAutospacing="0" w:afterAutospacing="0" w:line="360" w:lineRule="atLeast"/>
              <w:textAlignment w:val="auto"/>
              <w:rPr>
                <w:rFonts w:hint="eastAsia" w:ascii="宋体" w:hAnsi="宋体" w:eastAsia="宋体" w:cs="宋体"/>
                <w:sz w:val="21"/>
                <w:szCs w:val="21"/>
                <w:highlight w:val="none"/>
              </w:rPr>
            </w:pPr>
            <w:r>
              <w:rPr>
                <w:rFonts w:hint="eastAsia" w:ascii="宋体" w:hAnsi="宋体" w:eastAsia="宋体" w:cs="宋体"/>
                <w:color w:val="404040"/>
                <w:sz w:val="21"/>
                <w:szCs w:val="21"/>
                <w:highlight w:val="none"/>
              </w:rPr>
              <w:t>张又文、陈静娴、钱科、徐霞、王丽、</w:t>
            </w:r>
            <w:r>
              <w:rPr>
                <w:rFonts w:hint="eastAsia" w:ascii="宋体" w:hAnsi="宋体" w:eastAsia="宋体" w:cs="宋体"/>
                <w:color w:val="auto"/>
                <w:sz w:val="21"/>
                <w:szCs w:val="21"/>
                <w:highlight w:val="none"/>
              </w:rPr>
              <w:t>刘紫娟</w:t>
            </w:r>
            <w:r>
              <w:rPr>
                <w:rFonts w:hint="eastAsia" w:ascii="宋体" w:hAnsi="宋体" w:eastAsia="宋体" w:cs="宋体"/>
                <w:color w:val="404040"/>
                <w:sz w:val="21"/>
                <w:szCs w:val="21"/>
                <w:highlight w:val="none"/>
              </w:rPr>
              <w:t>、姚海燕、刘超、朱文彬、</w:t>
            </w:r>
            <w:r>
              <w:rPr>
                <w:rFonts w:hint="eastAsia" w:ascii="宋体" w:hAnsi="宋体" w:eastAsia="宋体" w:cs="宋体"/>
                <w:color w:val="FF0000"/>
                <w:sz w:val="21"/>
                <w:szCs w:val="21"/>
                <w:highlight w:val="none"/>
              </w:rPr>
              <w:t>张玲</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leftChars="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3.打造平台资源，提升教师外联能力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000000"/>
          <w:sz w:val="21"/>
          <w:szCs w:val="21"/>
          <w:highlight w:val="none"/>
          <w:lang w:val="en-US" w:eastAsia="zh-CN"/>
        </w:rPr>
        <w:t>以校基本功大赛为契机，激发教师打磨基本功内驱力，以赛促练，以练促赛，提升教师素养。以市区名师工作室、校外学习等平台，</w:t>
      </w:r>
      <w:r>
        <w:rPr>
          <w:rFonts w:hint="eastAsia" w:ascii="宋体" w:hAnsi="宋体" w:eastAsia="宋体" w:cs="宋体"/>
          <w:sz w:val="21"/>
          <w:szCs w:val="21"/>
          <w:highlight w:val="none"/>
        </w:rPr>
        <w:t>拓展平台联动，提</w:t>
      </w:r>
      <w:r>
        <w:rPr>
          <w:rFonts w:hint="eastAsia" w:ascii="宋体" w:hAnsi="宋体" w:eastAsia="宋体" w:cs="宋体"/>
          <w:sz w:val="21"/>
          <w:szCs w:val="21"/>
          <w:highlight w:val="none"/>
          <w:lang w:val="en-US" w:eastAsia="zh-CN"/>
        </w:rPr>
        <w:t>升教师发展品质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放大教师学习价值。（五级梯队评比）</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（四）挖掘学科育人价值，全面提升学生综合素养。</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firstLine="420" w:firstLineChars="200"/>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1.</w:t>
      </w:r>
      <w:r>
        <w:rPr>
          <w:rFonts w:hint="eastAsia" w:ascii="宋体" w:hAnsi="宋体" w:eastAsia="宋体" w:cs="宋体"/>
          <w:sz w:val="21"/>
          <w:szCs w:val="21"/>
          <w:highlight w:val="none"/>
          <w:lang w:val="en-US" w:eastAsia="zh-CN"/>
        </w:rPr>
        <w:t>深化学科育人价值的挖掘，提升素养培养的认知。</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firstLine="420" w:firstLineChars="200"/>
        <w:jc w:val="both"/>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lang w:val="en-US" w:eastAsia="zh-CN"/>
        </w:rPr>
        <w:t>首先进一步解读课标，重建学科教育价值观，要从学科的知识、技能、价值观进行学科素养的深度解读，了解学科素养的内涵与构成。由此进一步梳理学段知识、技能的梳理，更要进行学科素养内涵的深化，从而渗透到日常教学中，落地学生素养的培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left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优化</w:t>
      </w:r>
      <w:r>
        <w:rPr>
          <w:rFonts w:hint="eastAsia" w:ascii="宋体" w:hAnsi="宋体" w:eastAsia="宋体" w:cs="宋体"/>
          <w:sz w:val="21"/>
          <w:szCs w:val="21"/>
          <w:highlight w:val="none"/>
          <w:lang w:val="en-US" w:eastAsia="zh-CN"/>
        </w:rPr>
        <w:t>关键能力细目表</w:t>
      </w:r>
      <w:r>
        <w:rPr>
          <w:rFonts w:hint="eastAsia" w:ascii="宋体" w:hAnsi="宋体" w:eastAsia="宋体" w:cs="宋体"/>
          <w:sz w:val="21"/>
          <w:szCs w:val="21"/>
          <w:highlight w:val="none"/>
        </w:rPr>
        <w:t>，提升监测质量。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leftChars="20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进一步细化</w:t>
      </w:r>
      <w:r>
        <w:rPr>
          <w:rFonts w:hint="eastAsia" w:ascii="宋体" w:hAnsi="宋体" w:eastAsia="宋体" w:cs="宋体"/>
          <w:sz w:val="21"/>
          <w:szCs w:val="21"/>
          <w:highlight w:val="none"/>
        </w:rPr>
        <w:t>关键能力和</w:t>
      </w:r>
      <w:r>
        <w:rPr>
          <w:rFonts w:hint="eastAsia" w:ascii="宋体" w:hAnsi="宋体" w:eastAsia="宋体" w:cs="宋体"/>
          <w:sz w:val="21"/>
          <w:szCs w:val="21"/>
          <w:highlight w:val="none"/>
          <w:lang w:val="en-US" w:eastAsia="zh-CN"/>
        </w:rPr>
        <w:t>年段目标</w:t>
      </w:r>
      <w:r>
        <w:rPr>
          <w:rFonts w:hint="eastAsia" w:ascii="宋体" w:hAnsi="宋体" w:eastAsia="宋体" w:cs="宋体"/>
          <w:sz w:val="21"/>
          <w:szCs w:val="21"/>
          <w:highlight w:val="none"/>
        </w:rPr>
        <w:t>，梳理关键能力的序列化线索，在此基础上对原有的</w:t>
      </w:r>
      <w:r>
        <w:rPr>
          <w:rFonts w:hint="eastAsia" w:ascii="宋体" w:hAnsi="宋体" w:eastAsia="宋体" w:cs="宋体"/>
          <w:sz w:val="21"/>
          <w:szCs w:val="21"/>
          <w:highlight w:val="none"/>
          <w:lang w:val="en-US" w:eastAsia="zh-CN"/>
        </w:rPr>
        <w:t>知识类</w:t>
      </w:r>
      <w:r>
        <w:rPr>
          <w:rFonts w:hint="eastAsia" w:ascii="宋体" w:hAnsi="宋体" w:eastAsia="宋体" w:cs="宋体"/>
          <w:sz w:val="21"/>
          <w:szCs w:val="21"/>
          <w:highlight w:val="none"/>
        </w:rPr>
        <w:t>关键能力进行完善，形成新的</w:t>
      </w:r>
      <w:r>
        <w:rPr>
          <w:rFonts w:hint="eastAsia" w:ascii="宋体" w:hAnsi="宋体" w:eastAsia="宋体" w:cs="宋体"/>
          <w:sz w:val="21"/>
          <w:szCs w:val="21"/>
          <w:highlight w:val="none"/>
          <w:lang w:val="en-US" w:eastAsia="zh-CN"/>
        </w:rPr>
        <w:t>学科调研参考资源库</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根据资源库</w:t>
      </w:r>
      <w:r>
        <w:rPr>
          <w:rFonts w:hint="eastAsia" w:ascii="宋体" w:hAnsi="宋体" w:eastAsia="宋体" w:cs="宋体"/>
          <w:sz w:val="21"/>
          <w:szCs w:val="21"/>
          <w:highlight w:val="none"/>
        </w:rPr>
        <w:t>进一步优化</w:t>
      </w:r>
      <w:r>
        <w:rPr>
          <w:rFonts w:hint="eastAsia" w:ascii="宋体" w:hAnsi="宋体" w:eastAsia="宋体" w:cs="宋体"/>
          <w:sz w:val="21"/>
          <w:szCs w:val="21"/>
          <w:highlight w:val="none"/>
          <w:lang w:val="en-US" w:eastAsia="zh-CN"/>
        </w:rPr>
        <w:t>调研</w:t>
      </w:r>
      <w:r>
        <w:rPr>
          <w:rFonts w:hint="eastAsia" w:ascii="宋体" w:hAnsi="宋体" w:eastAsia="宋体" w:cs="宋体"/>
          <w:sz w:val="21"/>
          <w:szCs w:val="21"/>
          <w:highlight w:val="none"/>
        </w:rPr>
        <w:t>设计和学习评价，整体化、</w:t>
      </w:r>
      <w:r>
        <w:rPr>
          <w:rFonts w:hint="eastAsia" w:ascii="宋体" w:hAnsi="宋体" w:eastAsia="宋体" w:cs="宋体"/>
          <w:sz w:val="21"/>
          <w:szCs w:val="21"/>
          <w:highlight w:val="none"/>
          <w:lang w:val="en-US" w:eastAsia="zh-CN"/>
        </w:rPr>
        <w:t>长程</w:t>
      </w:r>
      <w:r>
        <w:rPr>
          <w:rFonts w:hint="eastAsia" w:ascii="宋体" w:hAnsi="宋体" w:eastAsia="宋体" w:cs="宋体"/>
          <w:sz w:val="21"/>
          <w:szCs w:val="21"/>
          <w:highlight w:val="none"/>
        </w:rPr>
        <w:t>化设计</w:t>
      </w:r>
      <w:r>
        <w:rPr>
          <w:rFonts w:hint="eastAsia" w:ascii="宋体" w:hAnsi="宋体" w:eastAsia="宋体" w:cs="宋体"/>
          <w:sz w:val="21"/>
          <w:szCs w:val="21"/>
          <w:highlight w:val="none"/>
          <w:lang w:val="en-US" w:eastAsia="zh-CN"/>
        </w:rPr>
        <w:t>能级调研策略与内容</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反哺</w:t>
      </w:r>
      <w:r>
        <w:rPr>
          <w:rFonts w:hint="eastAsia" w:ascii="宋体" w:hAnsi="宋体" w:eastAsia="宋体" w:cs="宋体"/>
          <w:sz w:val="21"/>
          <w:szCs w:val="21"/>
          <w:highlight w:val="none"/>
        </w:rPr>
        <w:t>学生的</w:t>
      </w:r>
      <w:r>
        <w:rPr>
          <w:rFonts w:hint="eastAsia" w:ascii="宋体" w:hAnsi="宋体" w:eastAsia="宋体" w:cs="宋体"/>
          <w:sz w:val="21"/>
          <w:szCs w:val="21"/>
          <w:highlight w:val="none"/>
          <w:lang w:val="en-US" w:eastAsia="zh-CN"/>
        </w:rPr>
        <w:t>日常</w:t>
      </w:r>
      <w:r>
        <w:rPr>
          <w:rFonts w:hint="eastAsia" w:ascii="宋体" w:hAnsi="宋体" w:eastAsia="宋体" w:cs="宋体"/>
          <w:sz w:val="21"/>
          <w:szCs w:val="21"/>
          <w:highlight w:val="none"/>
        </w:rPr>
        <w:t>学习。</w:t>
      </w:r>
    </w:p>
    <w:tbl>
      <w:tblPr>
        <w:tblStyle w:val="5"/>
        <w:tblW w:w="0" w:type="auto"/>
        <w:tblInd w:w="10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3144"/>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月份</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能级调研内容</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调研方式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单项技能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知识+技能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书面+展示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多项技能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现场展示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09"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6</w:t>
            </w:r>
          </w:p>
        </w:tc>
        <w:tc>
          <w:tcPr>
            <w:tcW w:w="3144"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知识+技能</w:t>
            </w:r>
          </w:p>
        </w:tc>
        <w:tc>
          <w:tcPr>
            <w:tcW w:w="2493" w:type="dxa"/>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textAlignment w:val="auto"/>
              <w:rPr>
                <w:rFonts w:hint="eastAsia" w:ascii="宋体" w:hAnsi="宋体" w:eastAsia="宋体" w:cs="宋体"/>
                <w:sz w:val="21"/>
                <w:szCs w:val="21"/>
                <w:highlight w:val="none"/>
                <w:vertAlign w:val="baseline"/>
              </w:rPr>
            </w:pPr>
            <w:r>
              <w:rPr>
                <w:rFonts w:hint="eastAsia" w:ascii="宋体" w:hAnsi="宋体" w:eastAsia="宋体" w:cs="宋体"/>
                <w:sz w:val="21"/>
                <w:szCs w:val="21"/>
                <w:highlight w:val="none"/>
                <w:vertAlign w:val="baseline"/>
                <w:lang w:val="en-US" w:eastAsia="zh-CN"/>
              </w:rPr>
              <w:t>书面（机考）+展示</w:t>
            </w:r>
          </w:p>
        </w:tc>
      </w:tr>
    </w:tbl>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leftChars="0"/>
        <w:jc w:val="both"/>
        <w:textAlignment w:val="auto"/>
        <w:rPr>
          <w:rFonts w:hint="eastAsia" w:ascii="宋体" w:hAnsi="宋体" w:eastAsia="宋体" w:cs="宋体"/>
          <w:b/>
          <w:bCs/>
          <w:sz w:val="21"/>
          <w:szCs w:val="21"/>
          <w:highlight w:val="green"/>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leftChars="0"/>
        <w:jc w:val="both"/>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val="en-US" w:eastAsia="zh-CN"/>
        </w:rPr>
        <w:t>3.</w:t>
      </w:r>
      <w:r>
        <w:rPr>
          <w:rFonts w:hint="eastAsia" w:ascii="宋体" w:hAnsi="宋体" w:eastAsia="宋体" w:cs="宋体"/>
          <w:b/>
          <w:bCs/>
          <w:sz w:val="21"/>
          <w:szCs w:val="21"/>
          <w:highlight w:val="none"/>
        </w:rPr>
        <w:t>实现课内外资源的运用和勾连。</w:t>
      </w:r>
    </w:p>
    <w:p>
      <w:pPr>
        <w:keepNext w:val="0"/>
        <w:keepLines w:val="0"/>
        <w:pageBreakBefore w:val="0"/>
        <w:numPr>
          <w:ilvl w:val="0"/>
          <w:numId w:val="0"/>
        </w:numPr>
        <w:kinsoku/>
        <w:wordWrap/>
        <w:overflowPunct/>
        <w:topLinePunct w:val="0"/>
        <w:autoSpaceDE/>
        <w:autoSpaceDN/>
        <w:bidi w:val="0"/>
        <w:adjustRightInd/>
        <w:snapToGrid w:val="0"/>
        <w:spacing w:before="0" w:beforeAutospacing="0" w:after="0" w:afterAutospacing="0" w:line="360" w:lineRule="atLeast"/>
        <w:ind w:leftChars="0" w:firstLine="420" w:firstLineChars="200"/>
        <w:jc w:val="both"/>
        <w:textAlignment w:val="auto"/>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进一步研究如何将课外资源与教材内容进行勾连和运用，</w:t>
      </w:r>
      <w:r>
        <w:rPr>
          <w:rFonts w:hint="eastAsia" w:ascii="宋体" w:hAnsi="宋体" w:eastAsia="宋体" w:cs="宋体"/>
          <w:sz w:val="21"/>
          <w:szCs w:val="21"/>
          <w:highlight w:val="none"/>
          <w:lang w:val="en-US" w:eastAsia="zh-CN"/>
        </w:rPr>
        <w:t>并通过期初课程展评、各类竞赛、大型活动，</w:t>
      </w:r>
      <w:r>
        <w:rPr>
          <w:rFonts w:hint="eastAsia" w:ascii="宋体" w:hAnsi="宋体" w:eastAsia="宋体" w:cs="宋体"/>
          <w:sz w:val="21"/>
          <w:szCs w:val="21"/>
          <w:highlight w:val="none"/>
        </w:rPr>
        <w:t>拓展学生</w:t>
      </w:r>
      <w:r>
        <w:rPr>
          <w:rFonts w:hint="eastAsia" w:ascii="宋体" w:hAnsi="宋体" w:eastAsia="宋体" w:cs="宋体"/>
          <w:sz w:val="21"/>
          <w:szCs w:val="21"/>
          <w:highlight w:val="none"/>
          <w:lang w:eastAsia="zh-CN"/>
        </w:rPr>
        <w:t>综合</w:t>
      </w:r>
      <w:r>
        <w:rPr>
          <w:rFonts w:hint="eastAsia" w:ascii="宋体" w:hAnsi="宋体" w:eastAsia="宋体" w:cs="宋体"/>
          <w:sz w:val="21"/>
          <w:szCs w:val="21"/>
          <w:highlight w:val="none"/>
        </w:rPr>
        <w:t>学习的视野和综合学习能力，结合社会发展背景，融合多种资源，实现课内外资源的勾连与运用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实现课程融通</w:t>
      </w:r>
      <w:r>
        <w:rPr>
          <w:rFonts w:hint="eastAsia" w:ascii="宋体" w:hAnsi="宋体" w:eastAsia="宋体" w:cs="宋体"/>
          <w:sz w:val="21"/>
          <w:szCs w:val="21"/>
          <w:highlight w:val="none"/>
          <w:lang w:val="en-US" w:eastAsia="zh-CN"/>
        </w:rPr>
        <w:t>与悦纳，进而实现教会、勤练、常赛的培养机制。</w:t>
      </w:r>
    </w:p>
    <w:tbl>
      <w:tblPr>
        <w:tblStyle w:val="5"/>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3448"/>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时间</w:t>
            </w: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比赛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2月</w:t>
            </w: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期初课程展评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3月</w:t>
            </w: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常州市创客比赛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机器人大赛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5月</w:t>
            </w: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区合唱大赛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眼保健操、国学操、春季运动会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rPr>
            </w:pPr>
          </w:p>
        </w:tc>
        <w:tc>
          <w:tcPr>
            <w:tcW w:w="3448"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restart"/>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6月</w:t>
            </w:r>
          </w:p>
        </w:tc>
        <w:tc>
          <w:tcPr>
            <w:tcW w:w="3448" w:type="dxa"/>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kern w:val="2"/>
                <w:sz w:val="21"/>
                <w:szCs w:val="21"/>
                <w:highlight w:val="none"/>
                <w:vertAlign w:val="baseline"/>
                <w:lang w:val="en-US" w:eastAsia="zh-CN" w:bidi="ar-SA"/>
              </w:rPr>
            </w:pPr>
            <w:r>
              <w:rPr>
                <w:rFonts w:hint="eastAsia" w:ascii="宋体" w:hAnsi="宋体" w:eastAsia="宋体" w:cs="宋体"/>
                <w:b/>
                <w:bCs/>
                <w:color w:val="000000"/>
                <w:sz w:val="21"/>
                <w:szCs w:val="21"/>
                <w:highlight w:val="none"/>
                <w:vertAlign w:val="baseline"/>
                <w:lang w:val="en-US" w:eastAsia="zh-CN"/>
              </w:rPr>
              <w:t>百米长卷大赛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r>
              <w:rPr>
                <w:rFonts w:hint="eastAsia" w:ascii="宋体" w:hAnsi="宋体" w:eastAsia="宋体" w:cs="宋体"/>
                <w:b/>
                <w:bCs/>
                <w:color w:val="000000"/>
                <w:sz w:val="21"/>
                <w:szCs w:val="21"/>
                <w:highlight w:val="none"/>
                <w:vertAlign w:val="baseline"/>
                <w:lang w:val="en-US" w:eastAsia="zh-CN"/>
              </w:rPr>
              <w:t>六一节活动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Merge w:val="continue"/>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c>
          <w:tcPr>
            <w:tcW w:w="3448" w:type="dxa"/>
            <w:vAlign w:val="top"/>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kern w:val="2"/>
                <w:sz w:val="21"/>
                <w:szCs w:val="21"/>
                <w:highlight w:val="none"/>
                <w:vertAlign w:val="baseline"/>
                <w:lang w:val="en-US" w:eastAsia="zh-CN" w:bidi="ar-SA"/>
              </w:rPr>
            </w:pPr>
            <w:r>
              <w:rPr>
                <w:rFonts w:hint="eastAsia" w:ascii="宋体" w:hAnsi="宋体" w:eastAsia="宋体" w:cs="宋体"/>
                <w:b/>
                <w:bCs/>
                <w:color w:val="000000"/>
                <w:sz w:val="21"/>
                <w:szCs w:val="21"/>
                <w:highlight w:val="none"/>
                <w:vertAlign w:val="baseline"/>
                <w:lang w:val="en-US" w:eastAsia="zh-CN"/>
              </w:rPr>
              <w:t>中小学艺术节绘画大赛</w:t>
            </w:r>
          </w:p>
        </w:tc>
        <w:tc>
          <w:tcPr>
            <w:tcW w:w="3642" w:type="dxa"/>
          </w:tcPr>
          <w:p>
            <w:pPr>
              <w:keepNext w:val="0"/>
              <w:keepLines w:val="0"/>
              <w:pageBreakBefore w:val="0"/>
              <w:kinsoku/>
              <w:wordWrap/>
              <w:overflowPunct/>
              <w:topLinePunct w:val="0"/>
              <w:autoSpaceDE/>
              <w:autoSpaceDN/>
              <w:bidi w:val="0"/>
              <w:adjustRightInd/>
              <w:snapToGrid w:val="0"/>
              <w:spacing w:before="0" w:beforeAutospacing="0" w:after="0" w:afterAutospacing="0" w:line="360" w:lineRule="atLeast"/>
              <w:jc w:val="both"/>
              <w:textAlignment w:val="auto"/>
              <w:rPr>
                <w:rFonts w:hint="eastAsia" w:ascii="宋体" w:hAnsi="宋体" w:eastAsia="宋体" w:cs="宋体"/>
                <w:b/>
                <w:bCs/>
                <w:color w:val="000000"/>
                <w:sz w:val="21"/>
                <w:szCs w:val="21"/>
                <w:highlight w:val="none"/>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tLeast"/>
        <w:ind w:leftChars="200" w:firstLine="420" w:firstLineChars="200"/>
        <w:textAlignment w:val="auto"/>
        <w:rPr>
          <w:rFonts w:hint="eastAsia" w:ascii="宋体" w:hAnsi="宋体" w:eastAsia="宋体" w:cs="宋体"/>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tLeas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本学期</w:t>
      </w:r>
      <w:r>
        <w:rPr>
          <w:rFonts w:hint="eastAsia" w:ascii="宋体" w:hAnsi="宋体" w:eastAsia="宋体" w:cs="宋体"/>
          <w:sz w:val="21"/>
          <w:szCs w:val="21"/>
          <w:highlight w:val="none"/>
          <w:lang w:eastAsia="zh-CN"/>
        </w:rPr>
        <w:t>综合</w:t>
      </w:r>
      <w:r>
        <w:rPr>
          <w:rFonts w:hint="eastAsia" w:ascii="宋体" w:hAnsi="宋体" w:eastAsia="宋体" w:cs="宋体"/>
          <w:sz w:val="21"/>
          <w:szCs w:val="21"/>
          <w:highlight w:val="none"/>
        </w:rPr>
        <w:t>组将扎实推进各项制度与活动，推动制度实行</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课程</w:t>
      </w:r>
      <w:r>
        <w:rPr>
          <w:rFonts w:hint="eastAsia" w:ascii="宋体" w:hAnsi="宋体" w:eastAsia="宋体" w:cs="宋体"/>
          <w:sz w:val="21"/>
          <w:szCs w:val="21"/>
          <w:highlight w:val="none"/>
        </w:rPr>
        <w:t>施行、教师发展和学生发展，期待每一步都走得稳健、有效</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能转变教师的教学思维，促成课堂教学的变革，提升各梯队教师的素养，最终促进学生的</w:t>
      </w:r>
      <w:r>
        <w:rPr>
          <w:rFonts w:hint="eastAsia" w:ascii="宋体" w:hAnsi="宋体" w:eastAsia="宋体" w:cs="宋体"/>
          <w:sz w:val="21"/>
          <w:szCs w:val="21"/>
          <w:highlight w:val="none"/>
          <w:lang w:val="en-US" w:eastAsia="zh-CN"/>
        </w:rPr>
        <w:t>智育、美育、体育、的</w:t>
      </w:r>
      <w:r>
        <w:rPr>
          <w:rFonts w:hint="eastAsia" w:ascii="宋体" w:hAnsi="宋体" w:eastAsia="宋体" w:cs="宋体"/>
          <w:sz w:val="21"/>
          <w:szCs w:val="21"/>
          <w:highlight w:val="none"/>
        </w:rPr>
        <w:t>综合素养提升。</w:t>
      </w:r>
    </w:p>
    <w:p>
      <w:pPr>
        <w:rPr>
          <w:sz w:val="24"/>
          <w:szCs w:val="24"/>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5FDE8"/>
    <w:multiLevelType w:val="singleLevel"/>
    <w:tmpl w:val="8F55FDE8"/>
    <w:lvl w:ilvl="0" w:tentative="0">
      <w:start w:val="1"/>
      <w:numFmt w:val="decimal"/>
      <w:lvlText w:val="%1."/>
      <w:lvlJc w:val="left"/>
      <w:pPr>
        <w:tabs>
          <w:tab w:val="left" w:pos="312"/>
        </w:tabs>
      </w:pPr>
    </w:lvl>
  </w:abstractNum>
  <w:abstractNum w:abstractNumId="1">
    <w:nsid w:val="9AFE4A71"/>
    <w:multiLevelType w:val="singleLevel"/>
    <w:tmpl w:val="9AFE4A71"/>
    <w:lvl w:ilvl="0" w:tentative="0">
      <w:start w:val="1"/>
      <w:numFmt w:val="decimal"/>
      <w:lvlText w:val="%1."/>
      <w:lvlJc w:val="left"/>
      <w:pPr>
        <w:tabs>
          <w:tab w:val="left" w:pos="312"/>
        </w:tabs>
      </w:pPr>
    </w:lvl>
  </w:abstractNum>
  <w:abstractNum w:abstractNumId="2">
    <w:nsid w:val="752A93F1"/>
    <w:multiLevelType w:val="singleLevel"/>
    <w:tmpl w:val="752A93F1"/>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0530A7"/>
    <w:rsid w:val="002F5D4F"/>
    <w:rsid w:val="00CF3D85"/>
    <w:rsid w:val="01090707"/>
    <w:rsid w:val="014367FA"/>
    <w:rsid w:val="030924B5"/>
    <w:rsid w:val="044B373F"/>
    <w:rsid w:val="05DA78BD"/>
    <w:rsid w:val="060044AD"/>
    <w:rsid w:val="065974A6"/>
    <w:rsid w:val="06A82704"/>
    <w:rsid w:val="06C106FB"/>
    <w:rsid w:val="06D203FC"/>
    <w:rsid w:val="06FC0EE4"/>
    <w:rsid w:val="07833AF8"/>
    <w:rsid w:val="07C947D3"/>
    <w:rsid w:val="07DD7A51"/>
    <w:rsid w:val="07E04BDA"/>
    <w:rsid w:val="08620148"/>
    <w:rsid w:val="089F2616"/>
    <w:rsid w:val="08AF2550"/>
    <w:rsid w:val="08D40898"/>
    <w:rsid w:val="09067FAD"/>
    <w:rsid w:val="095C7776"/>
    <w:rsid w:val="096E38A0"/>
    <w:rsid w:val="09796C64"/>
    <w:rsid w:val="09995631"/>
    <w:rsid w:val="09BE50F3"/>
    <w:rsid w:val="0AA879EA"/>
    <w:rsid w:val="0B1F2F99"/>
    <w:rsid w:val="0B3E2BDF"/>
    <w:rsid w:val="0B4A0B20"/>
    <w:rsid w:val="0B9666B7"/>
    <w:rsid w:val="0BA30D6A"/>
    <w:rsid w:val="0C6024E7"/>
    <w:rsid w:val="0C656456"/>
    <w:rsid w:val="0C820529"/>
    <w:rsid w:val="0C8D0695"/>
    <w:rsid w:val="0CB85068"/>
    <w:rsid w:val="0D6C4BC0"/>
    <w:rsid w:val="0DCD2B31"/>
    <w:rsid w:val="0DD851E4"/>
    <w:rsid w:val="0DF807E6"/>
    <w:rsid w:val="0EE62D4A"/>
    <w:rsid w:val="0F2317FF"/>
    <w:rsid w:val="0F2E1558"/>
    <w:rsid w:val="0F39623B"/>
    <w:rsid w:val="0FFF11E2"/>
    <w:rsid w:val="10105CD4"/>
    <w:rsid w:val="103D6A6C"/>
    <w:rsid w:val="106D32D3"/>
    <w:rsid w:val="109B5153"/>
    <w:rsid w:val="11FF7C83"/>
    <w:rsid w:val="12052E75"/>
    <w:rsid w:val="120643AE"/>
    <w:rsid w:val="121541AF"/>
    <w:rsid w:val="13711262"/>
    <w:rsid w:val="13BC216B"/>
    <w:rsid w:val="146104D1"/>
    <w:rsid w:val="1483712C"/>
    <w:rsid w:val="148B207B"/>
    <w:rsid w:val="14A8123C"/>
    <w:rsid w:val="14B61949"/>
    <w:rsid w:val="161F2F14"/>
    <w:rsid w:val="17A27CA7"/>
    <w:rsid w:val="18455EAD"/>
    <w:rsid w:val="18477090"/>
    <w:rsid w:val="18A37EBB"/>
    <w:rsid w:val="19A811C0"/>
    <w:rsid w:val="19CB1F80"/>
    <w:rsid w:val="1A0760B4"/>
    <w:rsid w:val="1AD81E25"/>
    <w:rsid w:val="1B0B53C6"/>
    <w:rsid w:val="1B86137E"/>
    <w:rsid w:val="1BF05697"/>
    <w:rsid w:val="1C4111F9"/>
    <w:rsid w:val="1C5805BC"/>
    <w:rsid w:val="1C7900CC"/>
    <w:rsid w:val="1D077C08"/>
    <w:rsid w:val="1D5A4F2B"/>
    <w:rsid w:val="1DCA5168"/>
    <w:rsid w:val="1EB94C77"/>
    <w:rsid w:val="1F6530CA"/>
    <w:rsid w:val="1F6E7AF4"/>
    <w:rsid w:val="20A7757D"/>
    <w:rsid w:val="20E73A2D"/>
    <w:rsid w:val="21A81211"/>
    <w:rsid w:val="22BD345B"/>
    <w:rsid w:val="23AA438B"/>
    <w:rsid w:val="240C73FA"/>
    <w:rsid w:val="24390955"/>
    <w:rsid w:val="24CC066B"/>
    <w:rsid w:val="24DA574D"/>
    <w:rsid w:val="261F3436"/>
    <w:rsid w:val="271A0DDA"/>
    <w:rsid w:val="278826A0"/>
    <w:rsid w:val="28B74EBE"/>
    <w:rsid w:val="2935648E"/>
    <w:rsid w:val="295A5453"/>
    <w:rsid w:val="29893422"/>
    <w:rsid w:val="29951A20"/>
    <w:rsid w:val="2A162BA5"/>
    <w:rsid w:val="2A743BF7"/>
    <w:rsid w:val="2AD04A06"/>
    <w:rsid w:val="2B6075AF"/>
    <w:rsid w:val="2B846039"/>
    <w:rsid w:val="2D5E5185"/>
    <w:rsid w:val="2D7D7E4E"/>
    <w:rsid w:val="2EEB4546"/>
    <w:rsid w:val="2F0C15DC"/>
    <w:rsid w:val="2F520F6D"/>
    <w:rsid w:val="2F7756C8"/>
    <w:rsid w:val="2FDB5793"/>
    <w:rsid w:val="2FF20561"/>
    <w:rsid w:val="30CF72F1"/>
    <w:rsid w:val="31853FEB"/>
    <w:rsid w:val="31932791"/>
    <w:rsid w:val="324368B4"/>
    <w:rsid w:val="33237BC5"/>
    <w:rsid w:val="33DC32A5"/>
    <w:rsid w:val="35C15318"/>
    <w:rsid w:val="36933679"/>
    <w:rsid w:val="36AE58D0"/>
    <w:rsid w:val="371E4F5D"/>
    <w:rsid w:val="374903B2"/>
    <w:rsid w:val="37726AB3"/>
    <w:rsid w:val="383B20F8"/>
    <w:rsid w:val="38B766D2"/>
    <w:rsid w:val="39163830"/>
    <w:rsid w:val="39797E50"/>
    <w:rsid w:val="39BA4987"/>
    <w:rsid w:val="3A0D0AD8"/>
    <w:rsid w:val="3AE94989"/>
    <w:rsid w:val="3CA34C6A"/>
    <w:rsid w:val="3D0828D1"/>
    <w:rsid w:val="3D9D681D"/>
    <w:rsid w:val="3DDF734D"/>
    <w:rsid w:val="3E9D4902"/>
    <w:rsid w:val="3EF0541E"/>
    <w:rsid w:val="3F147A24"/>
    <w:rsid w:val="3F834AA5"/>
    <w:rsid w:val="3F8B634F"/>
    <w:rsid w:val="407A6084"/>
    <w:rsid w:val="40BA29AE"/>
    <w:rsid w:val="40EF1958"/>
    <w:rsid w:val="41030B4A"/>
    <w:rsid w:val="416F0DF8"/>
    <w:rsid w:val="417120EF"/>
    <w:rsid w:val="417C19CF"/>
    <w:rsid w:val="41DA6088"/>
    <w:rsid w:val="41EF400C"/>
    <w:rsid w:val="4223511F"/>
    <w:rsid w:val="429A5B51"/>
    <w:rsid w:val="434C1C67"/>
    <w:rsid w:val="434C3AF7"/>
    <w:rsid w:val="439F25B7"/>
    <w:rsid w:val="43A64CFB"/>
    <w:rsid w:val="43E443BF"/>
    <w:rsid w:val="44881987"/>
    <w:rsid w:val="456C1994"/>
    <w:rsid w:val="45710543"/>
    <w:rsid w:val="47C77498"/>
    <w:rsid w:val="47F36828"/>
    <w:rsid w:val="48196961"/>
    <w:rsid w:val="481E3D0B"/>
    <w:rsid w:val="491160E0"/>
    <w:rsid w:val="495C58D3"/>
    <w:rsid w:val="4A2E0A9F"/>
    <w:rsid w:val="4A5D36E0"/>
    <w:rsid w:val="4AEC1678"/>
    <w:rsid w:val="4C03086E"/>
    <w:rsid w:val="4C0562A9"/>
    <w:rsid w:val="4C0A50D0"/>
    <w:rsid w:val="4D0D73E2"/>
    <w:rsid w:val="4E1B27C1"/>
    <w:rsid w:val="4E73499A"/>
    <w:rsid w:val="4EA416D8"/>
    <w:rsid w:val="4F38712D"/>
    <w:rsid w:val="4FA957EC"/>
    <w:rsid w:val="4FFF3490"/>
    <w:rsid w:val="50A66770"/>
    <w:rsid w:val="51D55CD8"/>
    <w:rsid w:val="521425B1"/>
    <w:rsid w:val="522C4449"/>
    <w:rsid w:val="53701C7C"/>
    <w:rsid w:val="53B736ED"/>
    <w:rsid w:val="54613670"/>
    <w:rsid w:val="549A26FE"/>
    <w:rsid w:val="54BD11D9"/>
    <w:rsid w:val="55001290"/>
    <w:rsid w:val="553B1E12"/>
    <w:rsid w:val="55B45706"/>
    <w:rsid w:val="569A5CE1"/>
    <w:rsid w:val="57C47A0C"/>
    <w:rsid w:val="588E4A7F"/>
    <w:rsid w:val="58E3379C"/>
    <w:rsid w:val="590F3C05"/>
    <w:rsid w:val="597A65C1"/>
    <w:rsid w:val="59F3544C"/>
    <w:rsid w:val="5B0A5D41"/>
    <w:rsid w:val="5B687791"/>
    <w:rsid w:val="5B936FB9"/>
    <w:rsid w:val="5BD6539C"/>
    <w:rsid w:val="5C272738"/>
    <w:rsid w:val="5CF13847"/>
    <w:rsid w:val="5D717868"/>
    <w:rsid w:val="5D93135F"/>
    <w:rsid w:val="5DBB4E5C"/>
    <w:rsid w:val="5E3047E1"/>
    <w:rsid w:val="5F2E3DD5"/>
    <w:rsid w:val="600A269D"/>
    <w:rsid w:val="605F3A25"/>
    <w:rsid w:val="60AF2633"/>
    <w:rsid w:val="60B07BE6"/>
    <w:rsid w:val="61126FAB"/>
    <w:rsid w:val="614F0446"/>
    <w:rsid w:val="62C301E0"/>
    <w:rsid w:val="65EC2579"/>
    <w:rsid w:val="66220D8C"/>
    <w:rsid w:val="671966C9"/>
    <w:rsid w:val="67E3679B"/>
    <w:rsid w:val="67FF3BD4"/>
    <w:rsid w:val="688A05EA"/>
    <w:rsid w:val="68DE2FF4"/>
    <w:rsid w:val="696F4813"/>
    <w:rsid w:val="69B3302E"/>
    <w:rsid w:val="6A26222E"/>
    <w:rsid w:val="6AFD737D"/>
    <w:rsid w:val="6C3943CC"/>
    <w:rsid w:val="6C5B3752"/>
    <w:rsid w:val="6CA26FEE"/>
    <w:rsid w:val="6DA414F2"/>
    <w:rsid w:val="6E034191"/>
    <w:rsid w:val="6E3C14EC"/>
    <w:rsid w:val="6E4F7D7B"/>
    <w:rsid w:val="6E802C93"/>
    <w:rsid w:val="6E984E60"/>
    <w:rsid w:val="6EC17BF5"/>
    <w:rsid w:val="6ECD5CF6"/>
    <w:rsid w:val="6ED86D6A"/>
    <w:rsid w:val="6F36185C"/>
    <w:rsid w:val="6FC73490"/>
    <w:rsid w:val="70B06C0B"/>
    <w:rsid w:val="70C769C6"/>
    <w:rsid w:val="70D139E8"/>
    <w:rsid w:val="720B74C9"/>
    <w:rsid w:val="722534DA"/>
    <w:rsid w:val="725A079B"/>
    <w:rsid w:val="72750FA5"/>
    <w:rsid w:val="728168E0"/>
    <w:rsid w:val="72C46E1E"/>
    <w:rsid w:val="730966DF"/>
    <w:rsid w:val="738B2FDF"/>
    <w:rsid w:val="73E53B71"/>
    <w:rsid w:val="75781F12"/>
    <w:rsid w:val="759D6B9E"/>
    <w:rsid w:val="75E232ED"/>
    <w:rsid w:val="75F957C7"/>
    <w:rsid w:val="76821A92"/>
    <w:rsid w:val="769E4CDE"/>
    <w:rsid w:val="76D86107"/>
    <w:rsid w:val="788545A2"/>
    <w:rsid w:val="793A0096"/>
    <w:rsid w:val="79574507"/>
    <w:rsid w:val="7A0530A7"/>
    <w:rsid w:val="7A393126"/>
    <w:rsid w:val="7ACC2C88"/>
    <w:rsid w:val="7C390EAA"/>
    <w:rsid w:val="7C9C1FAB"/>
    <w:rsid w:val="7CD84C61"/>
    <w:rsid w:val="7D8B6187"/>
    <w:rsid w:val="7DD25296"/>
    <w:rsid w:val="7E4B3A64"/>
    <w:rsid w:val="7E60462F"/>
    <w:rsid w:val="7E794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2021-01-16T07:26:00Z</dcterms:created>
  <dc:creator>漾</dc:creator>
  <cp:lastModifiedBy>漾</cp:lastModifiedBy>
  <cp:lastPrinted>2021-02-17T02:54:00Z</cp:lastPrinted>
  <dcterms:modified xsi:type="dcterms:W3CDTF">2021-02-19T07:32:35Z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