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1CEEE" w14:textId="42D9CCF5" w:rsidR="00C62546" w:rsidRPr="002D6D58" w:rsidRDefault="00C62546" w:rsidP="00C62546">
      <w:pPr>
        <w:spacing w:line="680" w:lineRule="exact"/>
        <w:jc w:val="center"/>
        <w:rPr>
          <w:rFonts w:ascii="黑体" w:eastAsia="黑体" w:hAnsi="黑体"/>
          <w:bCs/>
          <w:sz w:val="36"/>
        </w:rPr>
      </w:pPr>
      <w:r w:rsidRPr="002D6D58">
        <w:rPr>
          <w:rFonts w:ascii="黑体" w:eastAsia="黑体" w:hAnsi="黑体" w:hint="eastAsia"/>
          <w:bCs/>
          <w:sz w:val="36"/>
        </w:rPr>
        <w:t>常州市</w:t>
      </w:r>
      <w:r w:rsidR="002D6D58">
        <w:rPr>
          <w:rFonts w:ascii="黑体" w:eastAsia="黑体" w:hAnsi="黑体" w:hint="eastAsia"/>
          <w:bCs/>
          <w:sz w:val="36"/>
        </w:rPr>
        <w:t>教育科学研究院</w:t>
      </w:r>
      <w:r w:rsidRPr="002D6D58">
        <w:rPr>
          <w:rFonts w:ascii="黑体" w:eastAsia="黑体" w:hAnsi="黑体" w:hint="eastAsia"/>
          <w:bCs/>
          <w:sz w:val="36"/>
        </w:rPr>
        <w:t>20</w:t>
      </w:r>
      <w:r w:rsidRPr="002D6D58">
        <w:rPr>
          <w:rFonts w:ascii="黑体" w:eastAsia="黑体" w:hAnsi="黑体"/>
          <w:bCs/>
          <w:sz w:val="36"/>
        </w:rPr>
        <w:t>20</w:t>
      </w:r>
      <w:r w:rsidRPr="002D6D58">
        <w:rPr>
          <w:rFonts w:ascii="黑体" w:eastAsia="黑体" w:hAnsi="黑体" w:hint="eastAsia"/>
          <w:bCs/>
          <w:sz w:val="36"/>
        </w:rPr>
        <w:t>-20</w:t>
      </w:r>
      <w:r w:rsidRPr="002D6D58">
        <w:rPr>
          <w:rFonts w:ascii="黑体" w:eastAsia="黑体" w:hAnsi="黑体"/>
          <w:bCs/>
          <w:sz w:val="36"/>
        </w:rPr>
        <w:t>21</w:t>
      </w:r>
      <w:r w:rsidRPr="002D6D58">
        <w:rPr>
          <w:rFonts w:ascii="黑体" w:eastAsia="黑体" w:hAnsi="黑体" w:hint="eastAsia"/>
          <w:bCs/>
          <w:sz w:val="36"/>
        </w:rPr>
        <w:t>学年第二学期</w:t>
      </w:r>
    </w:p>
    <w:p w14:paraId="14AC4985" w14:textId="77777777" w:rsidR="00C62546" w:rsidRPr="002D6D58" w:rsidRDefault="00C62546" w:rsidP="00C62546">
      <w:pPr>
        <w:jc w:val="center"/>
        <w:rPr>
          <w:rFonts w:ascii="黑体" w:eastAsia="黑体" w:hAnsi="黑体"/>
          <w:bCs/>
        </w:rPr>
      </w:pPr>
      <w:r w:rsidRPr="002D6D58">
        <w:rPr>
          <w:rFonts w:ascii="黑体" w:eastAsia="黑体" w:hAnsi="黑体" w:hint="eastAsia"/>
          <w:bCs/>
          <w:sz w:val="36"/>
        </w:rPr>
        <w:t>校本课程教研工作计划</w:t>
      </w:r>
    </w:p>
    <w:p w14:paraId="308D2A9D" w14:textId="77777777" w:rsidR="00C62546" w:rsidRPr="002D6D58" w:rsidRDefault="00C62546" w:rsidP="00C62546">
      <w:pPr>
        <w:spacing w:line="360" w:lineRule="auto"/>
        <w:ind w:firstLineChars="200" w:firstLine="480"/>
        <w:rPr>
          <w:rFonts w:ascii="黑体" w:eastAsia="黑体" w:hAnsi="黑体"/>
          <w:bCs/>
          <w:sz w:val="24"/>
        </w:rPr>
      </w:pPr>
      <w:r w:rsidRPr="002D6D58">
        <w:rPr>
          <w:rFonts w:ascii="黑体" w:eastAsia="黑体" w:hAnsi="黑体" w:hint="eastAsia"/>
          <w:bCs/>
          <w:sz w:val="24"/>
        </w:rPr>
        <w:t>一、工作思路</w:t>
      </w:r>
    </w:p>
    <w:p w14:paraId="32A8A4D3" w14:textId="77777777" w:rsidR="00C62546" w:rsidRPr="002D6D58" w:rsidRDefault="00C62546" w:rsidP="00C62546">
      <w:pPr>
        <w:spacing w:line="360" w:lineRule="auto"/>
        <w:ind w:firstLineChars="200" w:firstLine="480"/>
        <w:rPr>
          <w:rFonts w:ascii="宋体" w:hAnsi="宋体"/>
          <w:sz w:val="24"/>
        </w:rPr>
      </w:pPr>
      <w:r w:rsidRPr="002D6D58">
        <w:rPr>
          <w:rFonts w:ascii="宋体" w:hAnsi="宋体" w:hint="eastAsia"/>
          <w:sz w:val="24"/>
        </w:rPr>
        <w:t>在新的学期里，我市校本课程教研工作将继续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政策和文件关于学校课程建设的基本精神，以推进国家课程、地方课程与校本课程的一体化建设为导向，以校本课程的科学、规范、综合性建设为主线，以“把握现实-有据分析-破立并举-分步解决-多维突破”为思路，以校本课程协同研究项目、教育部校本课程推进项目等为抓手，不断提高教师的课程理解水平和课程的研发、建构与实施能力，提高学校校本课程质建设的质量和师生的课程获得感。</w:t>
      </w:r>
    </w:p>
    <w:p w14:paraId="0AC7F9B0" w14:textId="77777777" w:rsidR="00C62546" w:rsidRPr="002D6D58" w:rsidRDefault="00C62546" w:rsidP="00C62546">
      <w:pPr>
        <w:spacing w:line="360" w:lineRule="auto"/>
        <w:ind w:firstLineChars="200" w:firstLine="480"/>
        <w:rPr>
          <w:rFonts w:ascii="黑体" w:eastAsia="黑体" w:hAnsi="黑体"/>
          <w:bCs/>
          <w:sz w:val="24"/>
        </w:rPr>
      </w:pPr>
      <w:r w:rsidRPr="002D6D58">
        <w:rPr>
          <w:rFonts w:ascii="黑体" w:eastAsia="黑体" w:hAnsi="黑体" w:hint="eastAsia"/>
          <w:bCs/>
          <w:sz w:val="24"/>
        </w:rPr>
        <w:t>二、主要工作</w:t>
      </w:r>
    </w:p>
    <w:p w14:paraId="34C28FE8" w14:textId="77777777" w:rsidR="00C62546" w:rsidRPr="002D6D58" w:rsidRDefault="00C62546" w:rsidP="00C62546">
      <w:pPr>
        <w:spacing w:line="360" w:lineRule="auto"/>
        <w:ind w:firstLine="480"/>
        <w:rPr>
          <w:rFonts w:ascii="宋体" w:hAnsi="宋体"/>
          <w:sz w:val="24"/>
        </w:rPr>
      </w:pPr>
      <w:r w:rsidRPr="002D6D58">
        <w:rPr>
          <w:rFonts w:ascii="宋体" w:hAnsi="宋体" w:hint="eastAsia"/>
          <w:sz w:val="24"/>
        </w:rPr>
        <w:t>新的学期，校本课程教研将主要围绕常州市校本课程重点项目开展工作：</w:t>
      </w:r>
    </w:p>
    <w:p w14:paraId="27178F40" w14:textId="77777777" w:rsidR="00C62546" w:rsidRPr="002D6D58" w:rsidRDefault="00C62546" w:rsidP="00C62546">
      <w:pPr>
        <w:spacing w:line="360" w:lineRule="auto"/>
        <w:ind w:firstLineChars="200" w:firstLine="482"/>
        <w:rPr>
          <w:rFonts w:ascii="宋体" w:hAnsi="宋体"/>
          <w:b/>
          <w:sz w:val="24"/>
        </w:rPr>
      </w:pPr>
      <w:r w:rsidRPr="002D6D58">
        <w:rPr>
          <w:rFonts w:ascii="宋体" w:hAnsi="宋体" w:hint="eastAsia"/>
          <w:b/>
          <w:sz w:val="24"/>
        </w:rPr>
        <w:t>（一）校本课程“内部协同”教研项目</w:t>
      </w:r>
    </w:p>
    <w:p w14:paraId="4DDF472B" w14:textId="53460E2C" w:rsidR="00C62546" w:rsidRPr="002D6D58" w:rsidRDefault="00C62546" w:rsidP="00C62546">
      <w:pPr>
        <w:spacing w:line="360" w:lineRule="auto"/>
        <w:ind w:firstLineChars="200" w:firstLine="480"/>
        <w:rPr>
          <w:rFonts w:ascii="宋体" w:hAnsi="宋体"/>
          <w:sz w:val="24"/>
        </w:rPr>
      </w:pPr>
      <w:r w:rsidRPr="002D6D58">
        <w:rPr>
          <w:rFonts w:ascii="宋体" w:hAnsi="宋体" w:hint="eastAsia"/>
          <w:sz w:val="24"/>
        </w:rPr>
        <w:t>1</w:t>
      </w:r>
      <w:r w:rsidR="002D6D58">
        <w:rPr>
          <w:rFonts w:ascii="宋体" w:hAnsi="宋体"/>
          <w:sz w:val="24"/>
        </w:rPr>
        <w:t>.</w:t>
      </w:r>
      <w:r w:rsidRPr="002D6D58">
        <w:rPr>
          <w:rFonts w:ascii="宋体" w:hAnsi="宋体" w:hint="eastAsia"/>
          <w:sz w:val="24"/>
        </w:rPr>
        <w:t>开展“内部协同”第三阶段研究：</w:t>
      </w:r>
      <w:r w:rsidRPr="002D6D58">
        <w:rPr>
          <w:rFonts w:ascii="宋体" w:hAnsi="宋体"/>
          <w:sz w:val="24"/>
        </w:rPr>
        <w:t>“</w:t>
      </w:r>
      <w:r w:rsidRPr="002D6D58">
        <w:rPr>
          <w:rFonts w:ascii="宋体" w:hAnsi="宋体" w:hint="eastAsia"/>
          <w:sz w:val="24"/>
        </w:rPr>
        <w:t>相互观照的课程与教学”模块</w:t>
      </w:r>
    </w:p>
    <w:p w14:paraId="09BA09F3" w14:textId="646FCC3F" w:rsidR="00C62546" w:rsidRPr="002D6D58" w:rsidRDefault="00C62546" w:rsidP="00C62546">
      <w:pPr>
        <w:spacing w:line="360" w:lineRule="auto"/>
        <w:ind w:firstLineChars="200" w:firstLine="480"/>
        <w:rPr>
          <w:rFonts w:ascii="宋体" w:hAnsi="宋体"/>
          <w:sz w:val="24"/>
        </w:rPr>
      </w:pPr>
      <w:r w:rsidRPr="002D6D58">
        <w:rPr>
          <w:rFonts w:ascii="宋体" w:hAnsi="宋体" w:hint="eastAsia"/>
          <w:sz w:val="24"/>
        </w:rPr>
        <w:t>2</w:t>
      </w:r>
      <w:r w:rsidR="002D6D58">
        <w:rPr>
          <w:rFonts w:ascii="宋体" w:hAnsi="宋体"/>
          <w:sz w:val="24"/>
        </w:rPr>
        <w:t>.</w:t>
      </w:r>
      <w:r w:rsidRPr="002D6D58">
        <w:rPr>
          <w:rFonts w:ascii="宋体" w:hAnsi="宋体" w:hint="eastAsia"/>
          <w:sz w:val="24"/>
        </w:rPr>
        <w:t>开展基于“课程”的教学设计案例与叙事研究</w:t>
      </w:r>
    </w:p>
    <w:p w14:paraId="411C7423" w14:textId="5FB9C487" w:rsidR="00C62546" w:rsidRPr="002D6D58" w:rsidRDefault="00C62546" w:rsidP="00C62546">
      <w:pPr>
        <w:spacing w:line="360" w:lineRule="auto"/>
        <w:ind w:firstLineChars="200" w:firstLine="480"/>
        <w:rPr>
          <w:rFonts w:ascii="宋体" w:hAnsi="宋体"/>
          <w:sz w:val="24"/>
        </w:rPr>
      </w:pPr>
      <w:r w:rsidRPr="002D6D58">
        <w:rPr>
          <w:rFonts w:ascii="宋体" w:hAnsi="宋体" w:hint="eastAsia"/>
          <w:sz w:val="24"/>
        </w:rPr>
        <w:t>3</w:t>
      </w:r>
      <w:r w:rsidR="002D6D58">
        <w:rPr>
          <w:rFonts w:ascii="宋体" w:hAnsi="宋体"/>
          <w:sz w:val="24"/>
        </w:rPr>
        <w:t>.</w:t>
      </w:r>
      <w:r w:rsidRPr="002D6D58">
        <w:rPr>
          <w:rFonts w:ascii="宋体" w:hAnsi="宋体" w:hint="eastAsia"/>
          <w:sz w:val="24"/>
        </w:rPr>
        <w:t>开展基于“教学”的课程设计案例与叙事研究</w:t>
      </w:r>
    </w:p>
    <w:p w14:paraId="7BA039C7" w14:textId="6AFBC949" w:rsidR="00C62546" w:rsidRPr="002D6D58" w:rsidRDefault="00C62546" w:rsidP="00C62546">
      <w:pPr>
        <w:spacing w:line="360" w:lineRule="auto"/>
        <w:ind w:firstLineChars="200" w:firstLine="480"/>
        <w:rPr>
          <w:rFonts w:ascii="宋体" w:hAnsi="宋体"/>
          <w:sz w:val="24"/>
        </w:rPr>
      </w:pPr>
      <w:r w:rsidRPr="002D6D58">
        <w:rPr>
          <w:rFonts w:ascii="宋体" w:hAnsi="宋体" w:hint="eastAsia"/>
          <w:sz w:val="24"/>
        </w:rPr>
        <w:t>4</w:t>
      </w:r>
      <w:r w:rsidR="002D6D58">
        <w:rPr>
          <w:rFonts w:ascii="宋体" w:hAnsi="宋体"/>
          <w:sz w:val="24"/>
        </w:rPr>
        <w:t>.</w:t>
      </w:r>
      <w:r w:rsidRPr="002D6D58">
        <w:rPr>
          <w:rFonts w:ascii="宋体" w:hAnsi="宋体" w:hint="eastAsia"/>
          <w:sz w:val="24"/>
        </w:rPr>
        <w:t>开展基于“协同”的课程与教学一致性案例与叙事研究</w:t>
      </w:r>
    </w:p>
    <w:p w14:paraId="4CD58A0B" w14:textId="77777777" w:rsidR="00C62546" w:rsidRPr="002D6D58" w:rsidRDefault="00C62546" w:rsidP="00C62546">
      <w:pPr>
        <w:spacing w:line="360" w:lineRule="auto"/>
        <w:ind w:firstLineChars="200" w:firstLine="482"/>
        <w:rPr>
          <w:rFonts w:ascii="宋体" w:hAnsi="宋体"/>
          <w:b/>
          <w:sz w:val="24"/>
        </w:rPr>
      </w:pPr>
      <w:r w:rsidRPr="002D6D58">
        <w:rPr>
          <w:rFonts w:ascii="宋体" w:hAnsi="宋体" w:hint="eastAsia"/>
          <w:b/>
          <w:sz w:val="24"/>
        </w:rPr>
        <w:t>（二）校本课程“外部协同”教研项目</w:t>
      </w:r>
    </w:p>
    <w:p w14:paraId="371DA07D" w14:textId="77777777" w:rsidR="00F75E42" w:rsidRPr="002D6D58" w:rsidRDefault="00C62546" w:rsidP="00F75E42">
      <w:pPr>
        <w:spacing w:line="360" w:lineRule="auto"/>
        <w:ind w:firstLineChars="200" w:firstLine="480"/>
        <w:rPr>
          <w:rFonts w:ascii="宋体" w:hAnsi="宋体"/>
          <w:sz w:val="24"/>
        </w:rPr>
      </w:pPr>
      <w:r w:rsidRPr="002D6D58">
        <w:rPr>
          <w:rFonts w:ascii="宋体" w:hAnsi="宋体" w:hint="eastAsia"/>
          <w:sz w:val="24"/>
        </w:rPr>
        <w:lastRenderedPageBreak/>
        <w:t>校本课程“外部协同”项目包括横向协同和纵向协同两类，其中横向协同研究项目根据学校申报情况，经专家组论证，设立校本课程协同研究项目（预立项）。各项目单位成立临时理事会、并制定理事会章程，按照理事会章程试运行三个月。经评估后，运行状况良好、研究程序符合项目发展需求的，成为正式项目，满三年期后结项。本学期的纵向协同研究项目，主要以教育部校本课程推进项目和项目实验学校为主要研究力量、以市教科院为管理方，开展试点研究。</w:t>
      </w:r>
    </w:p>
    <w:p w14:paraId="06A2A2BF" w14:textId="77777777" w:rsidR="00F75E42" w:rsidRPr="002D6D58" w:rsidRDefault="00F75E42" w:rsidP="00F75E42">
      <w:pPr>
        <w:spacing w:line="360" w:lineRule="auto"/>
        <w:ind w:firstLineChars="200" w:firstLine="480"/>
        <w:rPr>
          <w:rFonts w:ascii="宋体" w:hAnsi="宋体"/>
          <w:sz w:val="24"/>
        </w:rPr>
      </w:pPr>
      <w:r w:rsidRPr="002D6D58">
        <w:rPr>
          <w:rFonts w:ascii="宋体" w:hAnsi="宋体" w:hint="eastAsia"/>
          <w:sz w:val="24"/>
        </w:rPr>
        <w:t>本学期计划开展校本课程协同项目为：《武术》《食育学堂》《生态与生物》《特色体育》《创客》等。</w:t>
      </w:r>
    </w:p>
    <w:p w14:paraId="284A29DE" w14:textId="77777777" w:rsidR="00C62546" w:rsidRPr="002D6D58" w:rsidRDefault="00C62546" w:rsidP="00C62546">
      <w:pPr>
        <w:spacing w:line="360" w:lineRule="auto"/>
        <w:ind w:firstLineChars="200" w:firstLine="480"/>
        <w:rPr>
          <w:rFonts w:ascii="黑体" w:eastAsia="黑体" w:hAnsi="黑体"/>
          <w:bCs/>
          <w:sz w:val="24"/>
        </w:rPr>
      </w:pPr>
      <w:r w:rsidRPr="002D6D58">
        <w:rPr>
          <w:rFonts w:ascii="黑体" w:eastAsia="黑体" w:hAnsi="黑体" w:hint="eastAsia"/>
          <w:bCs/>
          <w:sz w:val="24"/>
        </w:rPr>
        <w:t>三、日程安排</w:t>
      </w:r>
    </w:p>
    <w:tbl>
      <w:tblPr>
        <w:tblStyle w:val="a3"/>
        <w:tblW w:w="0" w:type="auto"/>
        <w:tblLook w:val="04A0" w:firstRow="1" w:lastRow="0" w:firstColumn="1" w:lastColumn="0" w:noHBand="0" w:noVBand="1"/>
      </w:tblPr>
      <w:tblGrid>
        <w:gridCol w:w="704"/>
        <w:gridCol w:w="1701"/>
        <w:gridCol w:w="1276"/>
        <w:gridCol w:w="4609"/>
      </w:tblGrid>
      <w:tr w:rsidR="00C24680" w:rsidRPr="002D6D58" w14:paraId="6E355558" w14:textId="77777777" w:rsidTr="00C24680">
        <w:tc>
          <w:tcPr>
            <w:tcW w:w="704" w:type="dxa"/>
            <w:vAlign w:val="center"/>
          </w:tcPr>
          <w:p w14:paraId="4034F121" w14:textId="77777777" w:rsidR="009276C0" w:rsidRPr="002D6D58" w:rsidRDefault="009276C0" w:rsidP="00C24680">
            <w:pPr>
              <w:jc w:val="center"/>
              <w:rPr>
                <w:rFonts w:ascii="宋体" w:hAnsi="宋体"/>
                <w:b/>
                <w:sz w:val="24"/>
              </w:rPr>
            </w:pPr>
            <w:r w:rsidRPr="002D6D58">
              <w:rPr>
                <w:rFonts w:ascii="宋体" w:hAnsi="宋体" w:hint="eastAsia"/>
                <w:b/>
                <w:sz w:val="24"/>
              </w:rPr>
              <w:t>序号</w:t>
            </w:r>
          </w:p>
        </w:tc>
        <w:tc>
          <w:tcPr>
            <w:tcW w:w="1701" w:type="dxa"/>
            <w:vAlign w:val="center"/>
          </w:tcPr>
          <w:p w14:paraId="4A1363C4" w14:textId="77777777" w:rsidR="009276C0" w:rsidRPr="002D6D58" w:rsidRDefault="009276C0" w:rsidP="00C24680">
            <w:pPr>
              <w:jc w:val="center"/>
              <w:rPr>
                <w:rFonts w:ascii="宋体" w:hAnsi="宋体"/>
                <w:b/>
                <w:sz w:val="24"/>
              </w:rPr>
            </w:pPr>
            <w:r w:rsidRPr="002D6D58">
              <w:rPr>
                <w:rFonts w:ascii="宋体" w:hAnsi="宋体" w:hint="eastAsia"/>
                <w:b/>
                <w:sz w:val="24"/>
              </w:rPr>
              <w:t>活动主题</w:t>
            </w:r>
          </w:p>
        </w:tc>
        <w:tc>
          <w:tcPr>
            <w:tcW w:w="1276" w:type="dxa"/>
            <w:vAlign w:val="center"/>
          </w:tcPr>
          <w:p w14:paraId="64E73BCE" w14:textId="77777777" w:rsidR="009276C0" w:rsidRPr="002D6D58" w:rsidRDefault="009276C0" w:rsidP="00C24680">
            <w:pPr>
              <w:jc w:val="center"/>
              <w:rPr>
                <w:rFonts w:ascii="宋体" w:hAnsi="宋体"/>
                <w:b/>
                <w:sz w:val="24"/>
              </w:rPr>
            </w:pPr>
            <w:r w:rsidRPr="002D6D58">
              <w:rPr>
                <w:rFonts w:ascii="宋体" w:hAnsi="宋体" w:hint="eastAsia"/>
                <w:b/>
                <w:sz w:val="24"/>
              </w:rPr>
              <w:t>活动时间/频次</w:t>
            </w:r>
          </w:p>
        </w:tc>
        <w:tc>
          <w:tcPr>
            <w:tcW w:w="4609" w:type="dxa"/>
            <w:vAlign w:val="center"/>
          </w:tcPr>
          <w:p w14:paraId="15EE335E" w14:textId="77777777" w:rsidR="009276C0" w:rsidRPr="002D6D58" w:rsidRDefault="00C24680" w:rsidP="00C24680">
            <w:pPr>
              <w:jc w:val="center"/>
              <w:rPr>
                <w:rFonts w:ascii="宋体" w:hAnsi="宋体"/>
                <w:b/>
                <w:sz w:val="24"/>
              </w:rPr>
            </w:pPr>
            <w:r w:rsidRPr="002D6D58">
              <w:rPr>
                <w:rFonts w:ascii="宋体" w:hAnsi="宋体" w:hint="eastAsia"/>
                <w:b/>
                <w:sz w:val="24"/>
              </w:rPr>
              <w:t>主要内容</w:t>
            </w:r>
          </w:p>
        </w:tc>
      </w:tr>
      <w:tr w:rsidR="00C24680" w:rsidRPr="002D6D58" w14:paraId="1CE292C2" w14:textId="77777777" w:rsidTr="008F57DB">
        <w:tc>
          <w:tcPr>
            <w:tcW w:w="704" w:type="dxa"/>
            <w:vAlign w:val="center"/>
          </w:tcPr>
          <w:p w14:paraId="0F17F3A7" w14:textId="77777777" w:rsidR="009276C0" w:rsidRPr="002D6D58" w:rsidRDefault="00C24680" w:rsidP="008F57DB">
            <w:pPr>
              <w:spacing w:line="360" w:lineRule="auto"/>
              <w:jc w:val="center"/>
              <w:rPr>
                <w:rFonts w:ascii="宋体" w:hAnsi="宋体"/>
                <w:sz w:val="24"/>
              </w:rPr>
            </w:pPr>
            <w:r w:rsidRPr="002D6D58">
              <w:rPr>
                <w:rFonts w:ascii="宋体" w:hAnsi="宋体" w:hint="eastAsia"/>
                <w:sz w:val="24"/>
              </w:rPr>
              <w:t>1</w:t>
            </w:r>
          </w:p>
        </w:tc>
        <w:tc>
          <w:tcPr>
            <w:tcW w:w="1701" w:type="dxa"/>
            <w:vAlign w:val="center"/>
          </w:tcPr>
          <w:p w14:paraId="24EB09B0" w14:textId="77777777" w:rsidR="009276C0" w:rsidRPr="002D6D58" w:rsidRDefault="009276C0" w:rsidP="00C24680">
            <w:pPr>
              <w:jc w:val="left"/>
              <w:rPr>
                <w:rFonts w:ascii="宋体" w:hAnsi="宋体"/>
                <w:sz w:val="24"/>
              </w:rPr>
            </w:pPr>
            <w:r w:rsidRPr="002D6D58">
              <w:rPr>
                <w:rFonts w:ascii="宋体" w:hAnsi="宋体" w:hint="eastAsia"/>
                <w:sz w:val="24"/>
              </w:rPr>
              <w:t>《武术》课程协同开发研究</w:t>
            </w:r>
          </w:p>
        </w:tc>
        <w:tc>
          <w:tcPr>
            <w:tcW w:w="1276" w:type="dxa"/>
            <w:vAlign w:val="center"/>
          </w:tcPr>
          <w:p w14:paraId="67DF6B5E" w14:textId="77777777" w:rsidR="009276C0" w:rsidRPr="002D6D58" w:rsidRDefault="009276C0" w:rsidP="00C24680">
            <w:pPr>
              <w:spacing w:line="360" w:lineRule="auto"/>
              <w:jc w:val="center"/>
              <w:rPr>
                <w:rFonts w:ascii="宋体" w:hAnsi="宋体"/>
                <w:sz w:val="24"/>
              </w:rPr>
            </w:pPr>
            <w:r w:rsidRPr="002D6D58">
              <w:rPr>
                <w:rFonts w:ascii="宋体" w:hAnsi="宋体" w:hint="eastAsia"/>
                <w:sz w:val="24"/>
              </w:rPr>
              <w:t>1次/月</w:t>
            </w:r>
          </w:p>
        </w:tc>
        <w:tc>
          <w:tcPr>
            <w:tcW w:w="4609" w:type="dxa"/>
          </w:tcPr>
          <w:p w14:paraId="0126EB77" w14:textId="77777777" w:rsidR="009276C0" w:rsidRPr="002D6D58" w:rsidRDefault="009276C0" w:rsidP="009276C0">
            <w:pPr>
              <w:rPr>
                <w:rFonts w:ascii="宋体" w:hAnsi="宋体"/>
                <w:sz w:val="24"/>
              </w:rPr>
            </w:pPr>
            <w:r w:rsidRPr="002D6D58">
              <w:rPr>
                <w:rFonts w:ascii="宋体" w:hAnsi="宋体" w:hint="eastAsia"/>
                <w:sz w:val="24"/>
              </w:rPr>
              <w:t>1</w:t>
            </w:r>
            <w:r w:rsidRPr="002D6D58">
              <w:rPr>
                <w:rFonts w:ascii="宋体" w:hAnsi="宋体"/>
                <w:sz w:val="24"/>
              </w:rPr>
              <w:t>.</w:t>
            </w:r>
            <w:r w:rsidRPr="002D6D58">
              <w:rPr>
                <w:rFonts w:ascii="宋体" w:hAnsi="宋体" w:hint="eastAsia"/>
                <w:sz w:val="24"/>
              </w:rPr>
              <w:t>多元师资研究：武术教师、体育教师、外聘教练、文化课教师；</w:t>
            </w:r>
          </w:p>
          <w:p w14:paraId="4D23E070" w14:textId="77777777" w:rsidR="009276C0" w:rsidRPr="002D6D58" w:rsidRDefault="009276C0" w:rsidP="009276C0">
            <w:pPr>
              <w:rPr>
                <w:rFonts w:ascii="宋体" w:hAnsi="宋体"/>
                <w:sz w:val="24"/>
              </w:rPr>
            </w:pPr>
            <w:r w:rsidRPr="002D6D58">
              <w:rPr>
                <w:rFonts w:ascii="宋体" w:hAnsi="宋体" w:hint="eastAsia"/>
                <w:sz w:val="24"/>
              </w:rPr>
              <w:t>2</w:t>
            </w:r>
            <w:r w:rsidRPr="002D6D58">
              <w:rPr>
                <w:rFonts w:ascii="宋体" w:hAnsi="宋体"/>
                <w:sz w:val="24"/>
              </w:rPr>
              <w:t>.</w:t>
            </w:r>
            <w:r w:rsidRPr="002D6D58">
              <w:rPr>
                <w:rFonts w:ascii="宋体" w:hAnsi="宋体" w:hint="eastAsia"/>
                <w:sz w:val="24"/>
              </w:rPr>
              <w:t>多元资源开发研究：武馆、武协、校内环境、联校武术文化营造；</w:t>
            </w:r>
          </w:p>
          <w:p w14:paraId="746608F8" w14:textId="77777777" w:rsidR="009276C0" w:rsidRPr="002D6D58" w:rsidRDefault="009276C0" w:rsidP="009276C0">
            <w:pPr>
              <w:rPr>
                <w:rFonts w:ascii="宋体" w:hAnsi="宋体"/>
                <w:sz w:val="24"/>
              </w:rPr>
            </w:pPr>
            <w:r w:rsidRPr="002D6D58">
              <w:rPr>
                <w:rFonts w:ascii="宋体" w:hAnsi="宋体" w:hint="eastAsia"/>
                <w:sz w:val="24"/>
              </w:rPr>
              <w:t>3</w:t>
            </w:r>
            <w:r w:rsidRPr="002D6D58">
              <w:rPr>
                <w:rFonts w:ascii="宋体" w:hAnsi="宋体"/>
                <w:sz w:val="24"/>
              </w:rPr>
              <w:t>.</w:t>
            </w:r>
            <w:r w:rsidRPr="002D6D58">
              <w:rPr>
                <w:rFonts w:ascii="宋体" w:hAnsi="宋体" w:hint="eastAsia"/>
                <w:sz w:val="24"/>
              </w:rPr>
              <w:t>多元教学方式与路径研究；</w:t>
            </w:r>
          </w:p>
          <w:p w14:paraId="0973070F" w14:textId="77777777" w:rsidR="009276C0" w:rsidRPr="002D6D58" w:rsidRDefault="009276C0" w:rsidP="009276C0">
            <w:pPr>
              <w:rPr>
                <w:rFonts w:ascii="宋体" w:hAnsi="宋体"/>
                <w:sz w:val="24"/>
              </w:rPr>
            </w:pPr>
            <w:r w:rsidRPr="002D6D58">
              <w:rPr>
                <w:rFonts w:ascii="宋体" w:hAnsi="宋体" w:hint="eastAsia"/>
                <w:sz w:val="24"/>
              </w:rPr>
              <w:t>4</w:t>
            </w:r>
            <w:r w:rsidRPr="002D6D58">
              <w:rPr>
                <w:rFonts w:ascii="宋体" w:hAnsi="宋体"/>
                <w:sz w:val="24"/>
              </w:rPr>
              <w:t>.</w:t>
            </w:r>
            <w:r w:rsidR="0090720D" w:rsidRPr="002D6D58">
              <w:rPr>
                <w:rFonts w:ascii="宋体" w:hAnsi="宋体" w:hint="eastAsia"/>
                <w:sz w:val="24"/>
              </w:rPr>
              <w:t>跨学段、连续性武术课程开发。</w:t>
            </w:r>
          </w:p>
        </w:tc>
      </w:tr>
      <w:tr w:rsidR="00C24680" w:rsidRPr="002D6D58" w14:paraId="0BE66D79" w14:textId="77777777" w:rsidTr="008F57DB">
        <w:tc>
          <w:tcPr>
            <w:tcW w:w="704" w:type="dxa"/>
            <w:vAlign w:val="center"/>
          </w:tcPr>
          <w:p w14:paraId="3B24DAD1" w14:textId="77777777" w:rsidR="009276C0" w:rsidRPr="002D6D58" w:rsidRDefault="00C24680" w:rsidP="008F57DB">
            <w:pPr>
              <w:spacing w:line="360" w:lineRule="auto"/>
              <w:jc w:val="center"/>
              <w:rPr>
                <w:rFonts w:ascii="宋体" w:hAnsi="宋体"/>
                <w:sz w:val="24"/>
              </w:rPr>
            </w:pPr>
            <w:r w:rsidRPr="002D6D58">
              <w:rPr>
                <w:rFonts w:ascii="宋体" w:hAnsi="宋体" w:hint="eastAsia"/>
                <w:sz w:val="24"/>
              </w:rPr>
              <w:t>2</w:t>
            </w:r>
          </w:p>
        </w:tc>
        <w:tc>
          <w:tcPr>
            <w:tcW w:w="1701" w:type="dxa"/>
            <w:vAlign w:val="center"/>
          </w:tcPr>
          <w:p w14:paraId="0FEB6290" w14:textId="77777777" w:rsidR="009276C0" w:rsidRPr="002D6D58" w:rsidRDefault="009276C0" w:rsidP="00C24680">
            <w:pPr>
              <w:jc w:val="left"/>
              <w:rPr>
                <w:rFonts w:ascii="宋体" w:hAnsi="宋体"/>
                <w:sz w:val="24"/>
              </w:rPr>
            </w:pPr>
            <w:r w:rsidRPr="002D6D58">
              <w:rPr>
                <w:rFonts w:ascii="宋体" w:hAnsi="宋体" w:hint="eastAsia"/>
                <w:sz w:val="24"/>
              </w:rPr>
              <w:t>《生态与生物》课程协同开发研究</w:t>
            </w:r>
          </w:p>
        </w:tc>
        <w:tc>
          <w:tcPr>
            <w:tcW w:w="1276" w:type="dxa"/>
            <w:vAlign w:val="center"/>
          </w:tcPr>
          <w:p w14:paraId="5430F199" w14:textId="77777777" w:rsidR="009276C0" w:rsidRPr="002D6D58" w:rsidRDefault="009276C0" w:rsidP="00C24680">
            <w:pPr>
              <w:spacing w:line="360" w:lineRule="auto"/>
              <w:jc w:val="center"/>
              <w:rPr>
                <w:rFonts w:ascii="宋体" w:hAnsi="宋体"/>
                <w:sz w:val="24"/>
              </w:rPr>
            </w:pPr>
            <w:r w:rsidRPr="002D6D58">
              <w:rPr>
                <w:rFonts w:ascii="宋体" w:hAnsi="宋体" w:hint="eastAsia"/>
                <w:sz w:val="24"/>
              </w:rPr>
              <w:t>2次/学期</w:t>
            </w:r>
          </w:p>
        </w:tc>
        <w:tc>
          <w:tcPr>
            <w:tcW w:w="4609" w:type="dxa"/>
          </w:tcPr>
          <w:p w14:paraId="74B158C4" w14:textId="77777777" w:rsidR="0090720D" w:rsidRPr="002D6D58" w:rsidRDefault="0090720D" w:rsidP="0090720D">
            <w:pPr>
              <w:rPr>
                <w:rFonts w:ascii="宋体" w:hAnsi="宋体"/>
                <w:sz w:val="24"/>
              </w:rPr>
            </w:pPr>
            <w:r w:rsidRPr="002D6D58">
              <w:rPr>
                <w:rFonts w:ascii="宋体" w:hAnsi="宋体" w:hint="eastAsia"/>
                <w:sz w:val="24"/>
              </w:rPr>
              <w:t>1</w:t>
            </w:r>
            <w:r w:rsidRPr="002D6D58">
              <w:rPr>
                <w:rFonts w:ascii="宋体" w:hAnsi="宋体"/>
                <w:sz w:val="24"/>
              </w:rPr>
              <w:t>.“</w:t>
            </w:r>
            <w:r w:rsidRPr="002D6D58">
              <w:rPr>
                <w:rFonts w:ascii="宋体" w:hAnsi="宋体" w:hint="eastAsia"/>
                <w:sz w:val="24"/>
              </w:rPr>
              <w:t>跨学段+连续性+中线贯通+个性化”式课程设计；</w:t>
            </w:r>
          </w:p>
          <w:p w14:paraId="52A73D68" w14:textId="77777777" w:rsidR="0090720D" w:rsidRPr="002D6D58" w:rsidRDefault="0090720D" w:rsidP="0090720D">
            <w:pPr>
              <w:rPr>
                <w:rFonts w:ascii="宋体" w:hAnsi="宋体"/>
                <w:sz w:val="24"/>
              </w:rPr>
            </w:pPr>
            <w:r w:rsidRPr="002D6D58">
              <w:rPr>
                <w:rFonts w:ascii="宋体" w:hAnsi="宋体" w:hint="eastAsia"/>
                <w:sz w:val="24"/>
              </w:rPr>
              <w:t>2</w:t>
            </w:r>
            <w:r w:rsidRPr="002D6D58">
              <w:rPr>
                <w:rFonts w:ascii="宋体" w:hAnsi="宋体"/>
                <w:sz w:val="24"/>
              </w:rPr>
              <w:t>.</w:t>
            </w:r>
            <w:r w:rsidRPr="002D6D58">
              <w:rPr>
                <w:rFonts w:ascii="宋体" w:hAnsi="宋体" w:hint="eastAsia"/>
                <w:sz w:val="24"/>
              </w:rPr>
              <w:t>课程专业素养提升研究；</w:t>
            </w:r>
          </w:p>
          <w:p w14:paraId="74EB8F54" w14:textId="77777777" w:rsidR="0090720D" w:rsidRPr="002D6D58" w:rsidRDefault="0090720D" w:rsidP="0090720D">
            <w:pPr>
              <w:rPr>
                <w:rFonts w:ascii="宋体" w:hAnsi="宋体"/>
                <w:sz w:val="24"/>
              </w:rPr>
            </w:pPr>
            <w:r w:rsidRPr="002D6D58">
              <w:rPr>
                <w:rFonts w:ascii="宋体" w:hAnsi="宋体" w:hint="eastAsia"/>
                <w:sz w:val="24"/>
              </w:rPr>
              <w:t>3</w:t>
            </w:r>
            <w:r w:rsidRPr="002D6D58">
              <w:rPr>
                <w:rFonts w:ascii="宋体" w:hAnsi="宋体"/>
                <w:sz w:val="24"/>
              </w:rPr>
              <w:t>.</w:t>
            </w:r>
            <w:r w:rsidRPr="002D6D58">
              <w:rPr>
                <w:rFonts w:ascii="宋体" w:hAnsi="宋体" w:hint="eastAsia"/>
                <w:sz w:val="24"/>
              </w:rPr>
              <w:t>学用、知行合一研究。</w:t>
            </w:r>
          </w:p>
        </w:tc>
      </w:tr>
      <w:tr w:rsidR="00C24680" w:rsidRPr="002D6D58" w14:paraId="386D19F3" w14:textId="77777777" w:rsidTr="008F57DB">
        <w:tc>
          <w:tcPr>
            <w:tcW w:w="704" w:type="dxa"/>
            <w:vAlign w:val="center"/>
          </w:tcPr>
          <w:p w14:paraId="22027A6C" w14:textId="77777777" w:rsidR="009276C0" w:rsidRPr="002D6D58" w:rsidRDefault="00C24680" w:rsidP="008F57DB">
            <w:pPr>
              <w:spacing w:line="360" w:lineRule="auto"/>
              <w:jc w:val="center"/>
              <w:rPr>
                <w:rFonts w:ascii="宋体" w:hAnsi="宋体"/>
                <w:sz w:val="24"/>
              </w:rPr>
            </w:pPr>
            <w:r w:rsidRPr="002D6D58">
              <w:rPr>
                <w:rFonts w:ascii="宋体" w:hAnsi="宋体" w:hint="eastAsia"/>
                <w:sz w:val="24"/>
              </w:rPr>
              <w:t>3</w:t>
            </w:r>
          </w:p>
        </w:tc>
        <w:tc>
          <w:tcPr>
            <w:tcW w:w="1701" w:type="dxa"/>
            <w:vAlign w:val="center"/>
          </w:tcPr>
          <w:p w14:paraId="541F554E" w14:textId="77777777" w:rsidR="009276C0" w:rsidRPr="002D6D58" w:rsidRDefault="0090720D" w:rsidP="00C24680">
            <w:pPr>
              <w:jc w:val="left"/>
              <w:rPr>
                <w:rFonts w:ascii="宋体" w:hAnsi="宋体"/>
                <w:sz w:val="24"/>
              </w:rPr>
            </w:pPr>
            <w:r w:rsidRPr="002D6D58">
              <w:rPr>
                <w:rFonts w:ascii="宋体" w:hAnsi="宋体" w:hint="eastAsia"/>
                <w:sz w:val="24"/>
              </w:rPr>
              <w:t>《食育学堂》课程协同开发研究</w:t>
            </w:r>
          </w:p>
        </w:tc>
        <w:tc>
          <w:tcPr>
            <w:tcW w:w="1276" w:type="dxa"/>
            <w:vAlign w:val="center"/>
          </w:tcPr>
          <w:p w14:paraId="51186388" w14:textId="77777777" w:rsidR="009276C0" w:rsidRPr="002D6D58" w:rsidRDefault="00D0789A" w:rsidP="00C24680">
            <w:pPr>
              <w:spacing w:line="360" w:lineRule="auto"/>
              <w:jc w:val="center"/>
              <w:rPr>
                <w:rFonts w:ascii="宋体" w:hAnsi="宋体"/>
                <w:sz w:val="24"/>
              </w:rPr>
            </w:pPr>
            <w:r w:rsidRPr="002D6D58">
              <w:rPr>
                <w:rFonts w:ascii="宋体" w:hAnsi="宋体" w:hint="eastAsia"/>
                <w:sz w:val="24"/>
              </w:rPr>
              <w:t>1次/月</w:t>
            </w:r>
          </w:p>
        </w:tc>
        <w:tc>
          <w:tcPr>
            <w:tcW w:w="4609" w:type="dxa"/>
          </w:tcPr>
          <w:p w14:paraId="2FAF3C36" w14:textId="77777777" w:rsidR="009276C0" w:rsidRPr="002D6D58" w:rsidRDefault="0090720D" w:rsidP="0090720D">
            <w:pPr>
              <w:rPr>
                <w:rFonts w:ascii="宋体" w:hAnsi="宋体"/>
                <w:sz w:val="24"/>
              </w:rPr>
            </w:pPr>
            <w:r w:rsidRPr="002D6D58">
              <w:rPr>
                <w:rFonts w:ascii="宋体" w:hAnsi="宋体" w:hint="eastAsia"/>
                <w:sz w:val="24"/>
              </w:rPr>
              <w:t>1</w:t>
            </w:r>
            <w:r w:rsidRPr="002D6D58">
              <w:rPr>
                <w:rFonts w:ascii="宋体" w:hAnsi="宋体"/>
                <w:sz w:val="24"/>
              </w:rPr>
              <w:t>.“</w:t>
            </w:r>
            <w:r w:rsidRPr="002D6D58">
              <w:rPr>
                <w:rFonts w:ascii="宋体" w:hAnsi="宋体" w:hint="eastAsia"/>
                <w:sz w:val="24"/>
              </w:rPr>
              <w:t>跨学段+连续性+中线贯通+个性化”式课程设计；</w:t>
            </w:r>
          </w:p>
          <w:p w14:paraId="70A5BB5B" w14:textId="77777777" w:rsidR="00D0789A" w:rsidRPr="002D6D58" w:rsidRDefault="0090720D" w:rsidP="0090720D">
            <w:pPr>
              <w:rPr>
                <w:rFonts w:ascii="宋体" w:hAnsi="宋体"/>
                <w:sz w:val="24"/>
              </w:rPr>
            </w:pPr>
            <w:r w:rsidRPr="002D6D58">
              <w:rPr>
                <w:rFonts w:ascii="宋体" w:hAnsi="宋体" w:hint="eastAsia"/>
                <w:sz w:val="24"/>
              </w:rPr>
              <w:t>2</w:t>
            </w:r>
            <w:r w:rsidRPr="002D6D58">
              <w:rPr>
                <w:rFonts w:ascii="宋体" w:hAnsi="宋体"/>
                <w:sz w:val="24"/>
              </w:rPr>
              <w:t>.“</w:t>
            </w:r>
            <w:r w:rsidRPr="002D6D58">
              <w:rPr>
                <w:rFonts w:ascii="宋体" w:hAnsi="宋体" w:hint="eastAsia"/>
                <w:sz w:val="24"/>
              </w:rPr>
              <w:t>和而不同</w:t>
            </w:r>
            <w:r w:rsidRPr="002D6D58">
              <w:rPr>
                <w:rFonts w:ascii="宋体" w:hAnsi="宋体"/>
                <w:sz w:val="24"/>
              </w:rPr>
              <w:t>”</w:t>
            </w:r>
            <w:r w:rsidRPr="002D6D58">
              <w:rPr>
                <w:rFonts w:ascii="宋体" w:hAnsi="宋体" w:hint="eastAsia"/>
                <w:sz w:val="24"/>
              </w:rPr>
              <w:t>之校本课程协同研究理念及其践行研究</w:t>
            </w:r>
            <w:r w:rsidR="00D0789A" w:rsidRPr="002D6D58">
              <w:rPr>
                <w:rFonts w:ascii="宋体" w:hAnsi="宋体" w:hint="eastAsia"/>
                <w:sz w:val="24"/>
              </w:rPr>
              <w:t>；</w:t>
            </w:r>
          </w:p>
          <w:p w14:paraId="211186CD" w14:textId="77777777" w:rsidR="0090720D" w:rsidRPr="002D6D58" w:rsidRDefault="00D0789A" w:rsidP="0090720D">
            <w:pPr>
              <w:rPr>
                <w:rFonts w:ascii="宋体" w:hAnsi="宋体"/>
                <w:sz w:val="24"/>
              </w:rPr>
            </w:pPr>
            <w:r w:rsidRPr="002D6D58">
              <w:rPr>
                <w:rFonts w:ascii="宋体" w:hAnsi="宋体"/>
                <w:sz w:val="24"/>
              </w:rPr>
              <w:t>3.</w:t>
            </w:r>
            <w:r w:rsidRPr="002D6D58">
              <w:rPr>
                <w:rFonts w:ascii="宋体" w:hAnsi="宋体" w:hint="eastAsia"/>
                <w:sz w:val="24"/>
              </w:rPr>
              <w:t>跨区域课程</w:t>
            </w:r>
            <w:r w:rsidR="00C24680" w:rsidRPr="002D6D58">
              <w:rPr>
                <w:rFonts w:ascii="宋体" w:hAnsi="宋体" w:hint="eastAsia"/>
                <w:sz w:val="24"/>
              </w:rPr>
              <w:t>协同方式与行动</w:t>
            </w:r>
            <w:r w:rsidR="0090720D" w:rsidRPr="002D6D58">
              <w:rPr>
                <w:rFonts w:ascii="宋体" w:hAnsi="宋体" w:hint="eastAsia"/>
                <w:sz w:val="24"/>
              </w:rPr>
              <w:t>。</w:t>
            </w:r>
          </w:p>
        </w:tc>
      </w:tr>
      <w:tr w:rsidR="00C24680" w:rsidRPr="002D6D58" w14:paraId="72D1E0D8" w14:textId="77777777" w:rsidTr="008F57DB">
        <w:tc>
          <w:tcPr>
            <w:tcW w:w="704" w:type="dxa"/>
            <w:vAlign w:val="center"/>
          </w:tcPr>
          <w:p w14:paraId="4C8950F3" w14:textId="77777777" w:rsidR="009276C0" w:rsidRPr="002D6D58" w:rsidRDefault="00C24680" w:rsidP="008F57DB">
            <w:pPr>
              <w:spacing w:line="360" w:lineRule="auto"/>
              <w:jc w:val="center"/>
              <w:rPr>
                <w:rFonts w:ascii="宋体" w:hAnsi="宋体"/>
                <w:sz w:val="24"/>
              </w:rPr>
            </w:pPr>
            <w:r w:rsidRPr="002D6D58">
              <w:rPr>
                <w:rFonts w:ascii="宋体" w:hAnsi="宋体" w:hint="eastAsia"/>
                <w:sz w:val="24"/>
              </w:rPr>
              <w:t>4</w:t>
            </w:r>
          </w:p>
        </w:tc>
        <w:tc>
          <w:tcPr>
            <w:tcW w:w="1701" w:type="dxa"/>
            <w:vAlign w:val="center"/>
          </w:tcPr>
          <w:p w14:paraId="4AF353AB" w14:textId="77777777" w:rsidR="009276C0" w:rsidRPr="002D6D58" w:rsidRDefault="0090720D" w:rsidP="00C24680">
            <w:pPr>
              <w:jc w:val="left"/>
              <w:rPr>
                <w:rFonts w:ascii="宋体" w:hAnsi="宋体"/>
                <w:sz w:val="24"/>
              </w:rPr>
            </w:pPr>
            <w:r w:rsidRPr="002D6D58">
              <w:rPr>
                <w:rFonts w:ascii="宋体" w:hAnsi="宋体" w:hint="eastAsia"/>
                <w:sz w:val="24"/>
              </w:rPr>
              <w:t>《特色体育》课程协同开发</w:t>
            </w:r>
            <w:r w:rsidRPr="002D6D58">
              <w:rPr>
                <w:rFonts w:ascii="宋体" w:hAnsi="宋体" w:hint="eastAsia"/>
                <w:sz w:val="24"/>
              </w:rPr>
              <w:lastRenderedPageBreak/>
              <w:t>研究</w:t>
            </w:r>
          </w:p>
        </w:tc>
        <w:tc>
          <w:tcPr>
            <w:tcW w:w="1276" w:type="dxa"/>
            <w:vAlign w:val="center"/>
          </w:tcPr>
          <w:p w14:paraId="73DD9558" w14:textId="77777777" w:rsidR="009276C0" w:rsidRPr="002D6D58" w:rsidRDefault="00D0789A" w:rsidP="00C24680">
            <w:pPr>
              <w:spacing w:line="360" w:lineRule="auto"/>
              <w:jc w:val="center"/>
              <w:rPr>
                <w:rFonts w:ascii="宋体" w:hAnsi="宋体"/>
                <w:sz w:val="24"/>
              </w:rPr>
            </w:pPr>
            <w:r w:rsidRPr="002D6D58">
              <w:rPr>
                <w:rFonts w:ascii="宋体" w:hAnsi="宋体" w:hint="eastAsia"/>
                <w:sz w:val="24"/>
              </w:rPr>
              <w:lastRenderedPageBreak/>
              <w:t>2次/学期</w:t>
            </w:r>
          </w:p>
        </w:tc>
        <w:tc>
          <w:tcPr>
            <w:tcW w:w="4609" w:type="dxa"/>
          </w:tcPr>
          <w:p w14:paraId="16B74316" w14:textId="77777777" w:rsidR="009276C0" w:rsidRPr="002D6D58" w:rsidRDefault="0090720D" w:rsidP="0090720D">
            <w:pPr>
              <w:rPr>
                <w:rFonts w:ascii="宋体" w:hAnsi="宋体"/>
                <w:sz w:val="24"/>
              </w:rPr>
            </w:pPr>
            <w:r w:rsidRPr="002D6D58">
              <w:rPr>
                <w:rFonts w:ascii="宋体" w:hAnsi="宋体" w:hint="eastAsia"/>
                <w:sz w:val="24"/>
              </w:rPr>
              <w:t>1</w:t>
            </w:r>
            <w:r w:rsidRPr="002D6D58">
              <w:rPr>
                <w:rFonts w:ascii="宋体" w:hAnsi="宋体"/>
                <w:sz w:val="24"/>
              </w:rPr>
              <w:t>.</w:t>
            </w:r>
            <w:r w:rsidR="00FD42A0" w:rsidRPr="002D6D58">
              <w:rPr>
                <w:rFonts w:ascii="宋体" w:hAnsi="宋体"/>
                <w:sz w:val="24"/>
              </w:rPr>
              <w:t>“</w:t>
            </w:r>
            <w:r w:rsidR="00FD42A0" w:rsidRPr="002D6D58">
              <w:rPr>
                <w:rFonts w:ascii="宋体" w:hAnsi="宋体" w:hint="eastAsia"/>
                <w:sz w:val="24"/>
              </w:rPr>
              <w:t>特色体育项目”设计与开发；</w:t>
            </w:r>
          </w:p>
          <w:p w14:paraId="0F956F0C" w14:textId="77777777" w:rsidR="00FD42A0" w:rsidRPr="002D6D58" w:rsidRDefault="00FD42A0" w:rsidP="0090720D">
            <w:pPr>
              <w:rPr>
                <w:rFonts w:ascii="宋体" w:hAnsi="宋体"/>
                <w:sz w:val="24"/>
              </w:rPr>
            </w:pPr>
            <w:r w:rsidRPr="002D6D58">
              <w:rPr>
                <w:rFonts w:ascii="宋体" w:hAnsi="宋体" w:hint="eastAsia"/>
                <w:sz w:val="24"/>
              </w:rPr>
              <w:t>2</w:t>
            </w:r>
            <w:r w:rsidRPr="002D6D58">
              <w:rPr>
                <w:rFonts w:ascii="宋体" w:hAnsi="宋体"/>
                <w:sz w:val="24"/>
              </w:rPr>
              <w:t>.“</w:t>
            </w:r>
            <w:r w:rsidRPr="002D6D58">
              <w:rPr>
                <w:rFonts w:ascii="宋体" w:hAnsi="宋体" w:hint="eastAsia"/>
                <w:sz w:val="24"/>
              </w:rPr>
              <w:t>特色体育项目</w:t>
            </w:r>
            <w:r w:rsidRPr="002D6D58">
              <w:rPr>
                <w:rFonts w:ascii="宋体" w:hAnsi="宋体"/>
                <w:sz w:val="24"/>
              </w:rPr>
              <w:t>”</w:t>
            </w:r>
            <w:r w:rsidRPr="002D6D58">
              <w:rPr>
                <w:rFonts w:ascii="宋体" w:hAnsi="宋体" w:hint="eastAsia"/>
                <w:sz w:val="24"/>
              </w:rPr>
              <w:t>的课程</w:t>
            </w:r>
            <w:r w:rsidR="00B44534" w:rsidRPr="002D6D58">
              <w:rPr>
                <w:rFonts w:ascii="宋体" w:hAnsi="宋体" w:hint="eastAsia"/>
                <w:sz w:val="24"/>
              </w:rPr>
              <w:t>延展研究</w:t>
            </w:r>
            <w:r w:rsidR="00D0789A" w:rsidRPr="002D6D58">
              <w:rPr>
                <w:rFonts w:ascii="宋体" w:hAnsi="宋体" w:hint="eastAsia"/>
                <w:sz w:val="24"/>
              </w:rPr>
              <w:t>。</w:t>
            </w:r>
          </w:p>
        </w:tc>
      </w:tr>
      <w:tr w:rsidR="00C24680" w:rsidRPr="002D6D58" w14:paraId="4F286D7D" w14:textId="77777777" w:rsidTr="008F57DB">
        <w:tc>
          <w:tcPr>
            <w:tcW w:w="704" w:type="dxa"/>
            <w:vAlign w:val="center"/>
          </w:tcPr>
          <w:p w14:paraId="78ABB53A" w14:textId="77777777" w:rsidR="009276C0" w:rsidRPr="002D6D58" w:rsidRDefault="00C24680" w:rsidP="008F57DB">
            <w:pPr>
              <w:spacing w:line="360" w:lineRule="auto"/>
              <w:jc w:val="center"/>
              <w:rPr>
                <w:rFonts w:ascii="宋体" w:hAnsi="宋体"/>
                <w:sz w:val="24"/>
              </w:rPr>
            </w:pPr>
            <w:r w:rsidRPr="002D6D58">
              <w:rPr>
                <w:rFonts w:ascii="宋体" w:hAnsi="宋体" w:hint="eastAsia"/>
                <w:sz w:val="24"/>
              </w:rPr>
              <w:t>5</w:t>
            </w:r>
          </w:p>
        </w:tc>
        <w:tc>
          <w:tcPr>
            <w:tcW w:w="1701" w:type="dxa"/>
            <w:vAlign w:val="center"/>
          </w:tcPr>
          <w:p w14:paraId="6E546E86" w14:textId="77777777" w:rsidR="009276C0" w:rsidRPr="002D6D58" w:rsidRDefault="00D0789A" w:rsidP="00C24680">
            <w:pPr>
              <w:jc w:val="left"/>
              <w:rPr>
                <w:rFonts w:ascii="宋体" w:hAnsi="宋体"/>
                <w:sz w:val="24"/>
              </w:rPr>
            </w:pPr>
            <w:r w:rsidRPr="002D6D58">
              <w:rPr>
                <w:rFonts w:ascii="宋体" w:hAnsi="宋体" w:hint="eastAsia"/>
                <w:sz w:val="24"/>
              </w:rPr>
              <w:t>《创客》课程协同开发研究</w:t>
            </w:r>
          </w:p>
        </w:tc>
        <w:tc>
          <w:tcPr>
            <w:tcW w:w="1276" w:type="dxa"/>
            <w:vAlign w:val="center"/>
          </w:tcPr>
          <w:p w14:paraId="3820FFA5" w14:textId="77777777" w:rsidR="009276C0" w:rsidRPr="002D6D58" w:rsidRDefault="00BA1202" w:rsidP="00C24680">
            <w:pPr>
              <w:spacing w:line="360" w:lineRule="auto"/>
              <w:jc w:val="center"/>
              <w:rPr>
                <w:rFonts w:ascii="宋体" w:hAnsi="宋体"/>
                <w:sz w:val="24"/>
              </w:rPr>
            </w:pPr>
            <w:r w:rsidRPr="002D6D58">
              <w:rPr>
                <w:rFonts w:ascii="宋体" w:hAnsi="宋体" w:hint="eastAsia"/>
                <w:sz w:val="24"/>
              </w:rPr>
              <w:t>2</w:t>
            </w:r>
            <w:r w:rsidRPr="002D6D58">
              <w:rPr>
                <w:rFonts w:ascii="宋体" w:hAnsi="宋体"/>
                <w:sz w:val="24"/>
              </w:rPr>
              <w:t>-3</w:t>
            </w:r>
            <w:r w:rsidRPr="002D6D58">
              <w:rPr>
                <w:rFonts w:ascii="宋体" w:hAnsi="宋体" w:hint="eastAsia"/>
                <w:sz w:val="24"/>
              </w:rPr>
              <w:t>次/学期</w:t>
            </w:r>
          </w:p>
        </w:tc>
        <w:tc>
          <w:tcPr>
            <w:tcW w:w="4609" w:type="dxa"/>
          </w:tcPr>
          <w:p w14:paraId="64FC253F" w14:textId="77777777" w:rsidR="009276C0" w:rsidRPr="002D6D58" w:rsidRDefault="00D0789A" w:rsidP="00D0789A">
            <w:pPr>
              <w:rPr>
                <w:rFonts w:ascii="宋体" w:hAnsi="宋体"/>
                <w:sz w:val="24"/>
              </w:rPr>
            </w:pPr>
            <w:r w:rsidRPr="002D6D58">
              <w:rPr>
                <w:rFonts w:ascii="宋体" w:hAnsi="宋体" w:hint="eastAsia"/>
                <w:sz w:val="24"/>
              </w:rPr>
              <w:t>1</w:t>
            </w:r>
            <w:r w:rsidRPr="002D6D58">
              <w:rPr>
                <w:rFonts w:ascii="宋体" w:hAnsi="宋体"/>
                <w:sz w:val="24"/>
              </w:rPr>
              <w:t>.</w:t>
            </w:r>
            <w:r w:rsidRPr="002D6D58">
              <w:rPr>
                <w:rFonts w:ascii="宋体" w:hAnsi="宋体" w:hint="eastAsia"/>
                <w:sz w:val="24"/>
              </w:rPr>
              <w:t>《创客》课程跨学段、跨校课程协作研究；</w:t>
            </w:r>
          </w:p>
          <w:p w14:paraId="382DC697" w14:textId="77777777" w:rsidR="00D0789A" w:rsidRPr="002D6D58" w:rsidRDefault="00D0789A" w:rsidP="00D0789A">
            <w:pPr>
              <w:rPr>
                <w:rFonts w:ascii="宋体" w:hAnsi="宋体"/>
                <w:sz w:val="24"/>
              </w:rPr>
            </w:pPr>
            <w:r w:rsidRPr="002D6D58">
              <w:rPr>
                <w:rFonts w:ascii="宋体" w:hAnsi="宋体"/>
                <w:sz w:val="24"/>
              </w:rPr>
              <w:t>2.</w:t>
            </w:r>
            <w:r w:rsidRPr="002D6D58">
              <w:rPr>
                <w:rFonts w:ascii="宋体" w:hAnsi="宋体" w:hint="eastAsia"/>
                <w:sz w:val="24"/>
              </w:rPr>
              <w:t>多元课程资源开发研究。</w:t>
            </w:r>
          </w:p>
        </w:tc>
      </w:tr>
      <w:tr w:rsidR="00D0789A" w:rsidRPr="002D6D58" w14:paraId="46FAC96C" w14:textId="77777777" w:rsidTr="008F57DB">
        <w:tc>
          <w:tcPr>
            <w:tcW w:w="704" w:type="dxa"/>
            <w:vAlign w:val="center"/>
          </w:tcPr>
          <w:p w14:paraId="5CFD3E0F" w14:textId="77777777" w:rsidR="00D0789A" w:rsidRPr="002D6D58" w:rsidRDefault="00C24680" w:rsidP="008F57DB">
            <w:pPr>
              <w:spacing w:line="360" w:lineRule="auto"/>
              <w:jc w:val="center"/>
              <w:rPr>
                <w:rFonts w:ascii="宋体" w:hAnsi="宋体"/>
                <w:sz w:val="24"/>
              </w:rPr>
            </w:pPr>
            <w:r w:rsidRPr="002D6D58">
              <w:rPr>
                <w:rFonts w:ascii="宋体" w:hAnsi="宋体" w:hint="eastAsia"/>
                <w:sz w:val="24"/>
              </w:rPr>
              <w:t>6</w:t>
            </w:r>
          </w:p>
        </w:tc>
        <w:tc>
          <w:tcPr>
            <w:tcW w:w="1701" w:type="dxa"/>
            <w:vAlign w:val="center"/>
          </w:tcPr>
          <w:p w14:paraId="7A42A3A1" w14:textId="77777777" w:rsidR="00D0789A" w:rsidRPr="002D6D58" w:rsidRDefault="00D0789A" w:rsidP="00C24680">
            <w:pPr>
              <w:jc w:val="left"/>
              <w:rPr>
                <w:rFonts w:ascii="宋体" w:hAnsi="宋体"/>
                <w:sz w:val="24"/>
              </w:rPr>
            </w:pPr>
            <w:r w:rsidRPr="002D6D58">
              <w:rPr>
                <w:rFonts w:ascii="宋体" w:hAnsi="宋体" w:hint="eastAsia"/>
                <w:sz w:val="24"/>
              </w:rPr>
              <w:t>《基于“课程”的教学设计案例与叙事研究》</w:t>
            </w:r>
          </w:p>
          <w:p w14:paraId="698C640D" w14:textId="77777777" w:rsidR="00D0789A" w:rsidRPr="002D6D58" w:rsidRDefault="00D0789A" w:rsidP="00C24680">
            <w:pPr>
              <w:jc w:val="left"/>
              <w:rPr>
                <w:rFonts w:ascii="宋体" w:hAnsi="宋体"/>
                <w:sz w:val="24"/>
              </w:rPr>
            </w:pPr>
            <w:r w:rsidRPr="002D6D58">
              <w:rPr>
                <w:rFonts w:ascii="宋体" w:hAnsi="宋体" w:hint="eastAsia"/>
                <w:sz w:val="24"/>
              </w:rPr>
              <w:t>《基于“教学”的课程设计案例与叙事研究》</w:t>
            </w:r>
          </w:p>
          <w:p w14:paraId="49E73DA2" w14:textId="77777777" w:rsidR="00D0789A" w:rsidRPr="002D6D58" w:rsidRDefault="00D0789A" w:rsidP="00C24680">
            <w:pPr>
              <w:jc w:val="left"/>
              <w:rPr>
                <w:rFonts w:ascii="宋体" w:hAnsi="宋体"/>
                <w:sz w:val="24"/>
              </w:rPr>
            </w:pPr>
            <w:r w:rsidRPr="002D6D58">
              <w:rPr>
                <w:rFonts w:ascii="宋体" w:hAnsi="宋体" w:hint="eastAsia"/>
                <w:sz w:val="24"/>
              </w:rPr>
              <w:t>《基于“协同”的课程与教学一致性案例与叙事研究》</w:t>
            </w:r>
          </w:p>
        </w:tc>
        <w:tc>
          <w:tcPr>
            <w:tcW w:w="1276" w:type="dxa"/>
            <w:vAlign w:val="center"/>
          </w:tcPr>
          <w:p w14:paraId="473453CE" w14:textId="77777777" w:rsidR="00D0789A" w:rsidRPr="002D6D58" w:rsidRDefault="00D0789A" w:rsidP="00C24680">
            <w:pPr>
              <w:spacing w:line="360" w:lineRule="auto"/>
              <w:jc w:val="center"/>
              <w:rPr>
                <w:rFonts w:ascii="宋体" w:hAnsi="宋体"/>
                <w:sz w:val="24"/>
              </w:rPr>
            </w:pPr>
            <w:r w:rsidRPr="002D6D58">
              <w:rPr>
                <w:rFonts w:ascii="宋体" w:hAnsi="宋体" w:hint="eastAsia"/>
                <w:sz w:val="24"/>
              </w:rPr>
              <w:t>分散</w:t>
            </w:r>
          </w:p>
          <w:p w14:paraId="3D7FEB84" w14:textId="77777777" w:rsidR="00D0789A" w:rsidRPr="002D6D58" w:rsidRDefault="00D0789A" w:rsidP="00C24680">
            <w:pPr>
              <w:spacing w:line="360" w:lineRule="auto"/>
              <w:jc w:val="center"/>
              <w:rPr>
                <w:rFonts w:ascii="宋体" w:hAnsi="宋体"/>
                <w:sz w:val="24"/>
              </w:rPr>
            </w:pPr>
            <w:r w:rsidRPr="002D6D58">
              <w:rPr>
                <w:rFonts w:ascii="宋体" w:hAnsi="宋体" w:hint="eastAsia"/>
                <w:sz w:val="24"/>
              </w:rPr>
              <w:t>日常</w:t>
            </w:r>
          </w:p>
        </w:tc>
        <w:tc>
          <w:tcPr>
            <w:tcW w:w="4609" w:type="dxa"/>
          </w:tcPr>
          <w:p w14:paraId="6F7AED15" w14:textId="77777777" w:rsidR="00D0789A" w:rsidRPr="002D6D58" w:rsidRDefault="00D0789A" w:rsidP="00D0789A">
            <w:pPr>
              <w:rPr>
                <w:rFonts w:ascii="宋体" w:hAnsi="宋体"/>
                <w:sz w:val="24"/>
              </w:rPr>
            </w:pPr>
            <w:r w:rsidRPr="002D6D58">
              <w:rPr>
                <w:rFonts w:ascii="宋体" w:hAnsi="宋体" w:hint="eastAsia"/>
                <w:sz w:val="24"/>
              </w:rPr>
              <w:t>1</w:t>
            </w:r>
            <w:r w:rsidRPr="002D6D58">
              <w:rPr>
                <w:rFonts w:ascii="宋体" w:hAnsi="宋体"/>
                <w:sz w:val="24"/>
              </w:rPr>
              <w:t>.</w:t>
            </w:r>
            <w:r w:rsidRPr="002D6D58">
              <w:rPr>
                <w:rFonts w:ascii="宋体" w:hAnsi="宋体" w:hint="eastAsia"/>
                <w:sz w:val="24"/>
              </w:rPr>
              <w:t>教学设计案例研究；</w:t>
            </w:r>
          </w:p>
          <w:p w14:paraId="59E63F6E" w14:textId="77777777" w:rsidR="00D0789A" w:rsidRPr="002D6D58" w:rsidRDefault="00D0789A" w:rsidP="00D0789A">
            <w:pPr>
              <w:rPr>
                <w:rFonts w:ascii="宋体" w:hAnsi="宋体"/>
                <w:sz w:val="24"/>
              </w:rPr>
            </w:pPr>
            <w:r w:rsidRPr="002D6D58">
              <w:rPr>
                <w:rFonts w:ascii="宋体" w:hAnsi="宋体" w:hint="eastAsia"/>
                <w:sz w:val="24"/>
              </w:rPr>
              <w:t>2</w:t>
            </w:r>
            <w:r w:rsidRPr="002D6D58">
              <w:rPr>
                <w:rFonts w:ascii="宋体" w:hAnsi="宋体"/>
                <w:sz w:val="24"/>
              </w:rPr>
              <w:t>.</w:t>
            </w:r>
            <w:r w:rsidRPr="002D6D58">
              <w:rPr>
                <w:rFonts w:ascii="宋体" w:hAnsi="宋体" w:hint="eastAsia"/>
                <w:sz w:val="24"/>
              </w:rPr>
              <w:t>课程设计案例研究；</w:t>
            </w:r>
          </w:p>
          <w:p w14:paraId="711C4217" w14:textId="77777777" w:rsidR="00D0789A" w:rsidRPr="002D6D58" w:rsidRDefault="00D0789A" w:rsidP="00D0789A">
            <w:pPr>
              <w:rPr>
                <w:rFonts w:ascii="宋体" w:hAnsi="宋体"/>
                <w:sz w:val="24"/>
              </w:rPr>
            </w:pPr>
            <w:r w:rsidRPr="002D6D58">
              <w:rPr>
                <w:rFonts w:ascii="宋体" w:hAnsi="宋体" w:hint="eastAsia"/>
                <w:sz w:val="24"/>
              </w:rPr>
              <w:t>3</w:t>
            </w:r>
            <w:r w:rsidRPr="002D6D58">
              <w:rPr>
                <w:rFonts w:ascii="宋体" w:hAnsi="宋体"/>
                <w:sz w:val="24"/>
              </w:rPr>
              <w:t>.</w:t>
            </w:r>
            <w:r w:rsidRPr="002D6D58">
              <w:rPr>
                <w:rFonts w:ascii="宋体" w:hAnsi="宋体" w:hint="eastAsia"/>
                <w:sz w:val="24"/>
              </w:rPr>
              <w:t>课程效能分析研究；</w:t>
            </w:r>
          </w:p>
          <w:p w14:paraId="6420521B" w14:textId="77777777" w:rsidR="00D0789A" w:rsidRPr="002D6D58" w:rsidRDefault="00D0789A" w:rsidP="00D0789A">
            <w:pPr>
              <w:rPr>
                <w:rFonts w:ascii="宋体" w:hAnsi="宋体"/>
                <w:sz w:val="24"/>
              </w:rPr>
            </w:pPr>
            <w:r w:rsidRPr="002D6D58">
              <w:rPr>
                <w:rFonts w:ascii="宋体" w:hAnsi="宋体" w:hint="eastAsia"/>
                <w:sz w:val="24"/>
              </w:rPr>
              <w:t>4</w:t>
            </w:r>
            <w:r w:rsidRPr="002D6D58">
              <w:rPr>
                <w:rFonts w:ascii="宋体" w:hAnsi="宋体"/>
                <w:sz w:val="24"/>
              </w:rPr>
              <w:t>.</w:t>
            </w:r>
            <w:r w:rsidRPr="002D6D58">
              <w:rPr>
                <w:rFonts w:ascii="宋体" w:hAnsi="宋体" w:hint="eastAsia"/>
                <w:sz w:val="24"/>
              </w:rPr>
              <w:t>教育叙事研究。</w:t>
            </w:r>
          </w:p>
        </w:tc>
      </w:tr>
      <w:tr w:rsidR="00D0789A" w:rsidRPr="002D6D58" w14:paraId="4EC52DA5" w14:textId="77777777" w:rsidTr="008F57DB">
        <w:tc>
          <w:tcPr>
            <w:tcW w:w="704" w:type="dxa"/>
            <w:vAlign w:val="center"/>
          </w:tcPr>
          <w:p w14:paraId="1E0E187E" w14:textId="77777777" w:rsidR="00D0789A" w:rsidRPr="002D6D58" w:rsidRDefault="00C24680" w:rsidP="008F57DB">
            <w:pPr>
              <w:spacing w:line="360" w:lineRule="auto"/>
              <w:jc w:val="center"/>
              <w:rPr>
                <w:rFonts w:ascii="宋体" w:hAnsi="宋体"/>
                <w:sz w:val="24"/>
              </w:rPr>
            </w:pPr>
            <w:r w:rsidRPr="002D6D58">
              <w:rPr>
                <w:rFonts w:ascii="宋体" w:hAnsi="宋体" w:hint="eastAsia"/>
                <w:sz w:val="24"/>
              </w:rPr>
              <w:t>7</w:t>
            </w:r>
          </w:p>
        </w:tc>
        <w:tc>
          <w:tcPr>
            <w:tcW w:w="1701" w:type="dxa"/>
            <w:vAlign w:val="center"/>
          </w:tcPr>
          <w:p w14:paraId="1DCE4E9A" w14:textId="77777777" w:rsidR="00D0789A" w:rsidRPr="002D6D58" w:rsidRDefault="00D0789A" w:rsidP="00C24680">
            <w:pPr>
              <w:jc w:val="left"/>
              <w:rPr>
                <w:rFonts w:ascii="宋体" w:hAnsi="宋体"/>
                <w:sz w:val="24"/>
              </w:rPr>
            </w:pPr>
            <w:r w:rsidRPr="002D6D58">
              <w:rPr>
                <w:rFonts w:ascii="宋体" w:hAnsi="宋体" w:hint="eastAsia"/>
                <w:sz w:val="24"/>
              </w:rPr>
              <w:t>校本课程成果展示、交流研讨会</w:t>
            </w:r>
          </w:p>
        </w:tc>
        <w:tc>
          <w:tcPr>
            <w:tcW w:w="1276" w:type="dxa"/>
            <w:vAlign w:val="center"/>
          </w:tcPr>
          <w:p w14:paraId="0EAA1F99" w14:textId="77777777" w:rsidR="00D0789A" w:rsidRPr="002D6D58" w:rsidRDefault="00D0789A" w:rsidP="00C24680">
            <w:pPr>
              <w:spacing w:line="360" w:lineRule="auto"/>
              <w:jc w:val="center"/>
              <w:rPr>
                <w:rFonts w:ascii="宋体" w:hAnsi="宋体"/>
                <w:sz w:val="24"/>
              </w:rPr>
            </w:pPr>
            <w:r w:rsidRPr="002D6D58">
              <w:rPr>
                <w:rFonts w:ascii="宋体" w:hAnsi="宋体" w:hint="eastAsia"/>
                <w:sz w:val="24"/>
              </w:rPr>
              <w:t>2</w:t>
            </w:r>
            <w:r w:rsidRPr="002D6D58">
              <w:rPr>
                <w:rFonts w:ascii="宋体" w:hAnsi="宋体"/>
                <w:sz w:val="24"/>
              </w:rPr>
              <w:t>021.6</w:t>
            </w:r>
          </w:p>
        </w:tc>
        <w:tc>
          <w:tcPr>
            <w:tcW w:w="4609" w:type="dxa"/>
          </w:tcPr>
          <w:p w14:paraId="2F8AE628" w14:textId="77777777" w:rsidR="00D0789A" w:rsidRPr="002D6D58" w:rsidRDefault="00D0789A" w:rsidP="00D0789A">
            <w:pPr>
              <w:rPr>
                <w:rFonts w:ascii="宋体" w:hAnsi="宋体"/>
                <w:sz w:val="24"/>
              </w:rPr>
            </w:pPr>
            <w:r w:rsidRPr="002D6D58">
              <w:rPr>
                <w:rFonts w:ascii="宋体" w:hAnsi="宋体" w:hint="eastAsia"/>
                <w:sz w:val="24"/>
              </w:rPr>
              <w:t>1</w:t>
            </w:r>
            <w:r w:rsidRPr="002D6D58">
              <w:rPr>
                <w:rFonts w:ascii="宋体" w:hAnsi="宋体"/>
                <w:sz w:val="24"/>
              </w:rPr>
              <w:t>.</w:t>
            </w:r>
            <w:r w:rsidR="00C24680" w:rsidRPr="002D6D58">
              <w:rPr>
                <w:rFonts w:ascii="宋体" w:hAnsi="宋体" w:hint="eastAsia"/>
                <w:sz w:val="24"/>
              </w:rPr>
              <w:t>多元、</w:t>
            </w:r>
            <w:r w:rsidRPr="002D6D58">
              <w:rPr>
                <w:rFonts w:ascii="宋体" w:hAnsi="宋体" w:hint="eastAsia"/>
                <w:sz w:val="24"/>
              </w:rPr>
              <w:t>特色</w:t>
            </w:r>
            <w:r w:rsidR="00C24680" w:rsidRPr="002D6D58">
              <w:rPr>
                <w:rFonts w:ascii="宋体" w:hAnsi="宋体" w:hint="eastAsia"/>
                <w:sz w:val="24"/>
              </w:rPr>
              <w:t>课程实践</w:t>
            </w:r>
            <w:r w:rsidRPr="002D6D58">
              <w:rPr>
                <w:rFonts w:ascii="宋体" w:hAnsi="宋体" w:hint="eastAsia"/>
                <w:sz w:val="24"/>
              </w:rPr>
              <w:t>成果展示；</w:t>
            </w:r>
          </w:p>
          <w:p w14:paraId="7EAC617F" w14:textId="77777777" w:rsidR="00D0789A" w:rsidRPr="002D6D58" w:rsidRDefault="00D0789A" w:rsidP="00D0789A">
            <w:pPr>
              <w:rPr>
                <w:rFonts w:ascii="宋体" w:hAnsi="宋体"/>
                <w:sz w:val="24"/>
              </w:rPr>
            </w:pPr>
            <w:r w:rsidRPr="002D6D58">
              <w:rPr>
                <w:rFonts w:ascii="宋体" w:hAnsi="宋体" w:hint="eastAsia"/>
                <w:sz w:val="24"/>
              </w:rPr>
              <w:t>2</w:t>
            </w:r>
            <w:r w:rsidRPr="002D6D58">
              <w:rPr>
                <w:rFonts w:ascii="宋体" w:hAnsi="宋体"/>
                <w:sz w:val="24"/>
              </w:rPr>
              <w:t>.</w:t>
            </w:r>
            <w:r w:rsidR="00C24680" w:rsidRPr="002D6D58">
              <w:rPr>
                <w:rFonts w:ascii="宋体" w:hAnsi="宋体"/>
                <w:sz w:val="24"/>
              </w:rPr>
              <w:t>“‘</w:t>
            </w:r>
            <w:r w:rsidR="00C24680" w:rsidRPr="002D6D58">
              <w:rPr>
                <w:rFonts w:ascii="宋体" w:hAnsi="宋体" w:hint="eastAsia"/>
                <w:sz w:val="24"/>
              </w:rPr>
              <w:t>课程协同</w:t>
            </w:r>
            <w:r w:rsidR="00C24680" w:rsidRPr="002D6D58">
              <w:rPr>
                <w:rFonts w:ascii="宋体" w:hAnsi="宋体"/>
                <w:sz w:val="24"/>
              </w:rPr>
              <w:t>’</w:t>
            </w:r>
            <w:r w:rsidR="00C24680" w:rsidRPr="002D6D58">
              <w:rPr>
                <w:rFonts w:ascii="宋体" w:hAnsi="宋体" w:hint="eastAsia"/>
                <w:sz w:val="24"/>
              </w:rPr>
              <w:t>的价值与路径”研讨；</w:t>
            </w:r>
          </w:p>
          <w:p w14:paraId="36254497" w14:textId="77777777" w:rsidR="00C24680" w:rsidRPr="002D6D58" w:rsidRDefault="00C24680" w:rsidP="00D0789A">
            <w:pPr>
              <w:rPr>
                <w:rFonts w:ascii="宋体" w:hAnsi="宋体"/>
                <w:sz w:val="24"/>
              </w:rPr>
            </w:pPr>
            <w:r w:rsidRPr="002D6D58">
              <w:rPr>
                <w:rFonts w:ascii="宋体" w:hAnsi="宋体" w:hint="eastAsia"/>
                <w:sz w:val="24"/>
              </w:rPr>
              <w:t>3</w:t>
            </w:r>
            <w:r w:rsidRPr="002D6D58">
              <w:rPr>
                <w:rFonts w:ascii="宋体" w:hAnsi="宋体"/>
                <w:sz w:val="24"/>
              </w:rPr>
              <w:t>.</w:t>
            </w:r>
            <w:r w:rsidRPr="002D6D58">
              <w:rPr>
                <w:rFonts w:ascii="宋体" w:hAnsi="宋体" w:hint="eastAsia"/>
                <w:sz w:val="24"/>
              </w:rPr>
              <w:t>课程素养提升与理论成果提炼。</w:t>
            </w:r>
          </w:p>
        </w:tc>
      </w:tr>
    </w:tbl>
    <w:p w14:paraId="7D74F625" w14:textId="77777777" w:rsidR="00514580" w:rsidRPr="002D6D58" w:rsidRDefault="00CA6F95">
      <w:pPr>
        <w:rPr>
          <w:rFonts w:ascii="宋体" w:hAnsi="宋体"/>
          <w:sz w:val="24"/>
        </w:rPr>
      </w:pPr>
    </w:p>
    <w:sectPr w:rsidR="00514580" w:rsidRPr="002D6D58" w:rsidSect="00E50920">
      <w:footerReference w:type="default" r:id="rId6"/>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D277A" w14:textId="77777777" w:rsidR="00CA6F95" w:rsidRDefault="00CA6F95" w:rsidP="002D6D58">
      <w:r>
        <w:separator/>
      </w:r>
    </w:p>
  </w:endnote>
  <w:endnote w:type="continuationSeparator" w:id="0">
    <w:p w14:paraId="628AA2C7" w14:textId="77777777" w:rsidR="00CA6F95" w:rsidRDefault="00CA6F95" w:rsidP="002D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736307"/>
      <w:docPartObj>
        <w:docPartGallery w:val="Page Numbers (Bottom of Page)"/>
        <w:docPartUnique/>
      </w:docPartObj>
    </w:sdtPr>
    <w:sdtContent>
      <w:p w14:paraId="671C3A43" w14:textId="6D5170B0" w:rsidR="002D6D58" w:rsidRDefault="002D6D58">
        <w:pPr>
          <w:pStyle w:val="a6"/>
          <w:jc w:val="center"/>
        </w:pPr>
        <w:r>
          <w:fldChar w:fldCharType="begin"/>
        </w:r>
        <w:r>
          <w:instrText>PAGE   \* MERGEFORMAT</w:instrText>
        </w:r>
        <w:r>
          <w:fldChar w:fldCharType="separate"/>
        </w:r>
        <w:r>
          <w:rPr>
            <w:lang w:val="zh-CN"/>
          </w:rPr>
          <w:t>2</w:t>
        </w:r>
        <w:r>
          <w:fldChar w:fldCharType="end"/>
        </w:r>
      </w:p>
    </w:sdtContent>
  </w:sdt>
  <w:p w14:paraId="7DE3E56A" w14:textId="77777777" w:rsidR="002D6D58" w:rsidRDefault="002D6D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9721" w14:textId="77777777" w:rsidR="00CA6F95" w:rsidRDefault="00CA6F95" w:rsidP="002D6D58">
      <w:r>
        <w:separator/>
      </w:r>
    </w:p>
  </w:footnote>
  <w:footnote w:type="continuationSeparator" w:id="0">
    <w:p w14:paraId="45A2DE7B" w14:textId="77777777" w:rsidR="00CA6F95" w:rsidRDefault="00CA6F95" w:rsidP="002D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46"/>
    <w:rsid w:val="002D6D58"/>
    <w:rsid w:val="00307808"/>
    <w:rsid w:val="00472906"/>
    <w:rsid w:val="008D5131"/>
    <w:rsid w:val="008F57DB"/>
    <w:rsid w:val="0090720D"/>
    <w:rsid w:val="009276C0"/>
    <w:rsid w:val="00B44534"/>
    <w:rsid w:val="00BA1202"/>
    <w:rsid w:val="00C24680"/>
    <w:rsid w:val="00C62546"/>
    <w:rsid w:val="00CA6F95"/>
    <w:rsid w:val="00D0789A"/>
    <w:rsid w:val="00E37C2F"/>
    <w:rsid w:val="00E50920"/>
    <w:rsid w:val="00F75E42"/>
    <w:rsid w:val="00FD4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D251"/>
  <w14:defaultImageDpi w14:val="32767"/>
  <w15:chartTrackingRefBased/>
  <w15:docId w15:val="{3225890D-D75D-1E4D-A064-E9B15DC0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C62546"/>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6D5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D6D58"/>
    <w:rPr>
      <w:rFonts w:ascii="Calibri" w:eastAsia="宋体" w:hAnsi="Calibri" w:cs="Times New Roman"/>
      <w:sz w:val="18"/>
      <w:szCs w:val="18"/>
    </w:rPr>
  </w:style>
  <w:style w:type="paragraph" w:styleId="a6">
    <w:name w:val="footer"/>
    <w:basedOn w:val="a"/>
    <w:link w:val="a7"/>
    <w:uiPriority w:val="99"/>
    <w:unhideWhenUsed/>
    <w:rsid w:val="002D6D58"/>
    <w:pPr>
      <w:tabs>
        <w:tab w:val="center" w:pos="4153"/>
        <w:tab w:val="right" w:pos="8306"/>
      </w:tabs>
      <w:snapToGrid w:val="0"/>
      <w:jc w:val="left"/>
    </w:pPr>
    <w:rPr>
      <w:sz w:val="18"/>
      <w:szCs w:val="18"/>
    </w:rPr>
  </w:style>
  <w:style w:type="character" w:customStyle="1" w:styleId="a7">
    <w:name w:val="页脚 字符"/>
    <w:basedOn w:val="a0"/>
    <w:link w:val="a6"/>
    <w:uiPriority w:val="99"/>
    <w:rsid w:val="002D6D5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罗萍</cp:lastModifiedBy>
  <cp:revision>9</cp:revision>
  <dcterms:created xsi:type="dcterms:W3CDTF">2021-01-18T12:16:00Z</dcterms:created>
  <dcterms:modified xsi:type="dcterms:W3CDTF">2021-01-25T02:22:00Z</dcterms:modified>
</cp:coreProperties>
</file>