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b/>
          <w:bCs/>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rPr>
        <w:t>新北区小学</w:t>
      </w:r>
      <w:r>
        <w:rPr>
          <w:rFonts w:hint="eastAsia" w:ascii="宋体" w:hAnsi="宋体" w:eastAsia="宋体" w:cs="宋体"/>
          <w:b/>
          <w:bCs/>
          <w:i w:val="0"/>
          <w:caps w:val="0"/>
          <w:color w:val="000000"/>
          <w:spacing w:val="0"/>
          <w:sz w:val="30"/>
          <w:szCs w:val="30"/>
          <w:shd w:val="clear" w:fill="FFFFFF"/>
          <w:lang w:eastAsia="zh-CN"/>
        </w:rPr>
        <w:t>语文黄华萍</w:t>
      </w:r>
      <w:r>
        <w:rPr>
          <w:rFonts w:hint="eastAsia" w:ascii="宋体" w:hAnsi="宋体" w:eastAsia="宋体" w:cs="宋体"/>
          <w:b/>
          <w:bCs/>
          <w:i w:val="0"/>
          <w:caps w:val="0"/>
          <w:color w:val="000000"/>
          <w:spacing w:val="0"/>
          <w:sz w:val="30"/>
          <w:szCs w:val="30"/>
          <w:shd w:val="clear" w:fill="FFFFFF"/>
        </w:rPr>
        <w:t>培育室成员</w:t>
      </w:r>
      <w:r>
        <w:rPr>
          <w:rFonts w:hint="eastAsia" w:ascii="宋体" w:hAnsi="宋体" w:eastAsia="宋体" w:cs="宋体"/>
          <w:b/>
          <w:bCs/>
          <w:i w:val="0"/>
          <w:caps w:val="0"/>
          <w:color w:val="000000"/>
          <w:spacing w:val="0"/>
          <w:sz w:val="30"/>
          <w:szCs w:val="30"/>
          <w:shd w:val="clear" w:fill="FFFFFF"/>
          <w:lang w:val="en-US" w:eastAsia="zh-CN"/>
        </w:rPr>
        <w:t>(何静娴)</w:t>
      </w:r>
    </w:p>
    <w:p>
      <w:pPr>
        <w:pStyle w:val="2"/>
        <w:keepNext w:val="0"/>
        <w:keepLines w:val="0"/>
        <w:widowControl/>
        <w:suppressLineNumbers w:val="0"/>
        <w:shd w:val="clear" w:fill="FFFFFF"/>
        <w:spacing w:before="0" w:beforeAutospacing="0" w:after="0" w:afterAutospacing="0" w:line="390" w:lineRule="atLeast"/>
        <w:ind w:left="0" w:right="0" w:firstLine="0"/>
        <w:jc w:val="center"/>
        <w:rPr>
          <w:rStyle w:val="5"/>
          <w:rFonts w:hint="eastAsia" w:ascii="宋体" w:hAnsi="宋体" w:eastAsia="宋体" w:cs="宋体"/>
          <w:b/>
          <w:bCs/>
          <w:i w:val="0"/>
          <w:caps w:val="0"/>
          <w:color w:val="313131"/>
          <w:spacing w:val="0"/>
          <w:sz w:val="31"/>
          <w:szCs w:val="31"/>
          <w:shd w:val="clear" w:fill="FFFFFF"/>
        </w:rPr>
      </w:pPr>
      <w:r>
        <w:rPr>
          <w:rFonts w:hint="eastAsia" w:ascii="宋体" w:hAnsi="宋体" w:eastAsia="宋体" w:cs="宋体"/>
          <w:b/>
          <w:bCs/>
          <w:i w:val="0"/>
          <w:caps w:val="0"/>
          <w:color w:val="000000"/>
          <w:spacing w:val="0"/>
          <w:sz w:val="30"/>
          <w:szCs w:val="30"/>
          <w:shd w:val="clear" w:fill="FFFFFF"/>
          <w:lang w:val="en-US" w:eastAsia="zh-CN"/>
        </w:rPr>
        <w:t xml:space="preserve"> </w:t>
      </w:r>
      <w:r>
        <w:rPr>
          <w:rFonts w:hint="eastAsia" w:ascii="宋体" w:hAnsi="宋体" w:eastAsia="宋体" w:cs="宋体"/>
          <w:b/>
          <w:bCs/>
          <w:i w:val="0"/>
          <w:caps w:val="0"/>
          <w:color w:val="000000"/>
          <w:spacing w:val="0"/>
          <w:sz w:val="30"/>
          <w:szCs w:val="30"/>
          <w:shd w:val="clear" w:fill="FFFFFF"/>
        </w:rPr>
        <w:t>2020-2021学年第一学期工作总结</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Style w:val="5"/>
          <w:rFonts w:hint="eastAsia" w:ascii="宋体" w:hAnsi="宋体" w:eastAsia="宋体" w:cs="宋体"/>
          <w:i w:val="0"/>
          <w:caps w:val="0"/>
          <w:color w:val="313131"/>
          <w:spacing w:val="0"/>
          <w:sz w:val="31"/>
          <w:szCs w:val="31"/>
          <w:shd w:val="clear" w:fill="FFFFFF"/>
        </w:rPr>
        <w:t>研修总结</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Fonts w:ascii="黑体" w:hAnsi="宋体" w:eastAsia="黑体" w:cs="黑体"/>
          <w:i w:val="0"/>
          <w:caps w:val="0"/>
          <w:color w:val="313131"/>
          <w:spacing w:val="0"/>
          <w:sz w:val="28"/>
          <w:szCs w:val="28"/>
          <w:shd w:val="clear" w:fill="FFFFFF"/>
        </w:rPr>
        <w:t>（2020 - 2021）第一学期</w:t>
      </w:r>
    </w:p>
    <w:tbl>
      <w:tblPr>
        <w:tblStyle w:val="3"/>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3"/>
        <w:gridCol w:w="5314"/>
        <w:gridCol w:w="1004"/>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11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1"/>
                <w:szCs w:val="21"/>
              </w:rPr>
            </w:pPr>
            <w:r>
              <w:rPr>
                <w:rFonts w:hint="eastAsia" w:ascii="宋体" w:hAnsi="宋体" w:eastAsia="宋体" w:cs="宋体"/>
                <w:b/>
                <w:bCs/>
                <w:i w:val="0"/>
                <w:caps w:val="0"/>
                <w:color w:val="313131"/>
                <w:spacing w:val="0"/>
                <w:sz w:val="24"/>
                <w:szCs w:val="24"/>
              </w:rPr>
              <w:t>主题</w:t>
            </w:r>
          </w:p>
        </w:tc>
        <w:tc>
          <w:tcPr>
            <w:tcW w:w="53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积极参与，主动成长</w:t>
            </w:r>
          </w:p>
        </w:tc>
        <w:tc>
          <w:tcPr>
            <w:tcW w:w="10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1"/>
                <w:szCs w:val="21"/>
              </w:rPr>
            </w:pPr>
            <w:r>
              <w:rPr>
                <w:rFonts w:hint="eastAsia" w:ascii="宋体" w:hAnsi="宋体" w:eastAsia="宋体" w:cs="宋体"/>
                <w:b/>
                <w:bCs/>
                <w:i w:val="0"/>
                <w:caps w:val="0"/>
                <w:color w:val="313131"/>
                <w:spacing w:val="0"/>
                <w:sz w:val="24"/>
                <w:szCs w:val="24"/>
              </w:rPr>
              <w:t>时间</w:t>
            </w:r>
          </w:p>
        </w:tc>
        <w:tc>
          <w:tcPr>
            <w:tcW w:w="12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2020.02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8640"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时光飞逝，一学期的工作又画上了句号。加入工作室的这一学期是忙碌而充实的，工作室成员中有经验丰富的教师，也有初涉教坛的年轻老师，虽然工作经历不同，但我们都着一个共同的教育情怀：以生为本，共同成长。加入黄校长的培育室，我体会到了交流的愉快、收获的快乐、成长的欣喜，在黄校长的带领下，在和工作室小伙伴的学习交流中，在工作室严谨、认真、务实的 学习氛围中，我感觉自己 正在不断收获，不断成长。</w:t>
            </w:r>
          </w:p>
          <w:p>
            <w:pPr>
              <w:pStyle w:val="2"/>
              <w:keepNext w:val="0"/>
              <w:keepLines w:val="0"/>
              <w:widowControl/>
              <w:suppressLineNumbers w:val="0"/>
              <w:spacing w:before="0" w:beforeAutospacing="0" w:after="0" w:afterAutospacing="0" w:line="390" w:lineRule="atLeast"/>
              <w:ind w:left="0"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一学期的学习培训期间，在黄校长的引领和点拨下，结合课堂观摩、上课研讨、听评课，通过交流、反思，对提升小学生的思维力，落实学生的语文核心素养等教育理论 有了全新的认识和提高。工作室的氛围 时刻熏陶、感染着我，不断激发我的热情和敬业精神，工作中多了些主动、稳重和平常心。在与小伙伴们的学习交流中，我受到了很多启发，也认识到了自己的不足，更坚定了要站在学生成长和认知的角度思考教育教学问题，争取向高效课堂迈进，努力提升教学水平的决心。</w:t>
            </w:r>
          </w:p>
          <w:p>
            <w:pPr>
              <w:pStyle w:val="2"/>
              <w:keepNext w:val="0"/>
              <w:keepLines w:val="0"/>
              <w:widowControl/>
              <w:suppressLineNumbers w:val="0"/>
              <w:spacing w:before="0" w:beforeAutospacing="0" w:after="0" w:afterAutospacing="0" w:line="390" w:lineRule="atLeast"/>
              <w:ind w:left="0" w:right="0" w:firstLine="480" w:firstLineChars="200"/>
              <w:jc w:val="both"/>
              <w:rPr>
                <w:rFonts w:hint="default"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问渠哪得清如许，为有源头活水来。”多读一些好书，多学习别人的思想，会让自己的思维永远活泼，才思不绝、情操高雅。在工作室的引领下，我们阅读了杜威的《我们如何思维》，对思维有了更深的认识，工作中能静下心来读书。此外，我还读了《做一个专业的班主任》、《大教学论》等书，不断充实自己，并写好读书笔记。</w:t>
            </w:r>
            <w:bookmarkStart w:id="0" w:name="_GoBack"/>
            <w:bookmarkEnd w:id="0"/>
          </w:p>
          <w:p>
            <w:pPr>
              <w:pStyle w:val="2"/>
              <w:keepNext w:val="0"/>
              <w:keepLines w:val="0"/>
              <w:widowControl/>
              <w:suppressLineNumbers w:val="0"/>
              <w:spacing w:before="0" w:beforeAutospacing="0" w:after="0" w:afterAutospacing="0" w:line="390" w:lineRule="atLeast"/>
              <w:ind w:left="0"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这一学期以来，在黄校长的指导下，我也取得了一些成绩：在区少先队中队活动方案设计比赛中二等奖；在区学校教育技术装备论文评比中，我撰写的《汉之星软件在低年级学生语文识字教学中的应用研究》获得区二等奖。另有三篇文章将在2021年上半年发表在省级杂志上。</w:t>
            </w:r>
          </w:p>
          <w:p>
            <w:pPr>
              <w:pStyle w:val="2"/>
              <w:keepNext w:val="0"/>
              <w:keepLines w:val="0"/>
              <w:widowControl/>
              <w:suppressLineNumbers w:val="0"/>
              <w:spacing w:before="0" w:beforeAutospacing="0" w:after="0" w:afterAutospacing="0" w:line="390" w:lineRule="atLeast"/>
              <w:ind w:left="0" w:right="0" w:firstLine="480" w:firstLineChars="200"/>
              <w:jc w:val="both"/>
              <w:rPr>
                <w:rFonts w:hint="eastAsia" w:ascii="宋体" w:hAnsi="宋体" w:eastAsia="宋体" w:cs="宋体"/>
                <w:sz w:val="21"/>
                <w:szCs w:val="21"/>
              </w:rPr>
            </w:pPr>
            <w:r>
              <w:rPr>
                <w:rFonts w:hint="eastAsia" w:ascii="宋体" w:hAnsi="宋体" w:eastAsia="宋体" w:cs="宋体"/>
                <w:i w:val="0"/>
                <w:caps w:val="0"/>
                <w:color w:val="313131"/>
                <w:spacing w:val="0"/>
                <w:sz w:val="24"/>
                <w:szCs w:val="24"/>
                <w:lang w:val="en-US" w:eastAsia="zh-CN"/>
              </w:rPr>
              <w:t>黄校长的名师工作室为我提高教育与教学水平提高了一个非常好的平台，因此在今后的学习中要更加努力，向黄校长学习，向工作室的小伙伴们学习，沿着“学无止境、教无止境”的方向前行，不断提高自己的业务水平，积极参与，虚心学习，主动成长。</w:t>
            </w:r>
          </w:p>
        </w:tc>
      </w:tr>
    </w:tbl>
    <w:p>
      <w:pPr>
        <w:pStyle w:val="2"/>
        <w:keepNext w:val="0"/>
        <w:keepLines w:val="0"/>
        <w:widowControl/>
        <w:suppressLineNumbers w:val="0"/>
        <w:shd w:val="clear" w:fill="FFFFFF"/>
        <w:spacing w:before="0" w:beforeAutospacing="0" w:after="0" w:afterAutospacing="0" w:line="390" w:lineRule="atLeast"/>
        <w:ind w:left="0" w:right="0" w:firstLine="0"/>
        <w:rPr>
          <w:rFonts w:hint="eastAsia" w:ascii="宋体" w:hAnsi="宋体" w:eastAsia="宋体" w:cs="宋体"/>
          <w:i w:val="0"/>
          <w:caps w:val="0"/>
          <w:color w:val="313131"/>
          <w:spacing w:val="0"/>
          <w:sz w:val="21"/>
          <w:szCs w:val="21"/>
        </w:rPr>
      </w:pP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Fonts w:hint="eastAsia" w:ascii="黑体" w:hAnsi="宋体" w:eastAsia="黑体" w:cs="黑体"/>
          <w:i w:val="0"/>
          <w:caps w:val="0"/>
          <w:color w:val="313131"/>
          <w:spacing w:val="0"/>
          <w:sz w:val="36"/>
          <w:szCs w:val="36"/>
          <w:shd w:val="clear" w:fill="FFFFFF"/>
        </w:rPr>
        <w:t>专业发展成果记载</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Fonts w:hint="eastAsia" w:ascii="黑体" w:hAnsi="宋体" w:eastAsia="黑体" w:cs="黑体"/>
          <w:i w:val="0"/>
          <w:caps w:val="0"/>
          <w:color w:val="313131"/>
          <w:spacing w:val="0"/>
          <w:sz w:val="28"/>
          <w:szCs w:val="28"/>
          <w:shd w:val="clear" w:fill="FFFFFF"/>
        </w:rPr>
        <w:t>（2020</w:t>
      </w:r>
      <w:r>
        <w:rPr>
          <w:rFonts w:hint="eastAsia" w:ascii="黑体" w:hAnsi="宋体" w:eastAsia="黑体" w:cs="黑体"/>
          <w:i w:val="0"/>
          <w:caps w:val="0"/>
          <w:color w:val="313131"/>
          <w:spacing w:val="0"/>
          <w:sz w:val="28"/>
          <w:szCs w:val="28"/>
          <w:shd w:val="clear" w:fill="FFFFFF"/>
          <w:lang w:val="en-US" w:eastAsia="zh-CN"/>
        </w:rPr>
        <w:t xml:space="preserve"> </w:t>
      </w:r>
      <w:r>
        <w:rPr>
          <w:rFonts w:hint="eastAsia" w:ascii="黑体" w:hAnsi="宋体" w:eastAsia="黑体" w:cs="黑体"/>
          <w:i w:val="0"/>
          <w:caps w:val="0"/>
          <w:color w:val="313131"/>
          <w:spacing w:val="0"/>
          <w:sz w:val="28"/>
          <w:szCs w:val="28"/>
          <w:shd w:val="clear" w:fill="FFFFFF"/>
        </w:rPr>
        <w:t>-</w:t>
      </w:r>
      <w:r>
        <w:rPr>
          <w:rFonts w:hint="eastAsia" w:ascii="黑体" w:hAnsi="宋体" w:eastAsia="黑体" w:cs="黑体"/>
          <w:i w:val="0"/>
          <w:caps w:val="0"/>
          <w:color w:val="313131"/>
          <w:spacing w:val="0"/>
          <w:sz w:val="28"/>
          <w:szCs w:val="28"/>
          <w:shd w:val="clear" w:fill="FFFFFF"/>
          <w:lang w:val="en-US" w:eastAsia="zh-CN"/>
        </w:rPr>
        <w:t xml:space="preserve"> </w:t>
      </w:r>
      <w:r>
        <w:rPr>
          <w:rFonts w:hint="eastAsia" w:ascii="黑体" w:hAnsi="宋体" w:eastAsia="黑体" w:cs="黑体"/>
          <w:i w:val="0"/>
          <w:caps w:val="0"/>
          <w:color w:val="313131"/>
          <w:spacing w:val="0"/>
          <w:sz w:val="28"/>
          <w:szCs w:val="28"/>
          <w:shd w:val="clear" w:fill="FFFFFF"/>
        </w:rPr>
        <w:t>2021）第一学期</w:t>
      </w:r>
    </w:p>
    <w:tbl>
      <w:tblPr>
        <w:tblStyle w:val="3"/>
        <w:tblW w:w="8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
        <w:gridCol w:w="3174"/>
        <w:gridCol w:w="292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8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5"/>
                <w:rFonts w:ascii="楷体_GB2312" w:hAnsi="宋体" w:eastAsia="楷体_GB2312" w:cs="楷体_GB2312"/>
                <w:i w:val="0"/>
                <w:caps w:val="0"/>
                <w:color w:val="313131"/>
                <w:spacing w:val="45"/>
                <w:sz w:val="31"/>
                <w:szCs w:val="31"/>
              </w:rPr>
              <w:t>个人荣誉</w:t>
            </w:r>
          </w:p>
        </w:tc>
        <w:tc>
          <w:tcPr>
            <w:tcW w:w="317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ascii="仿宋_GB2312" w:hAnsi="宋体" w:eastAsia="仿宋_GB2312" w:cs="仿宋_GB2312"/>
                <w:i w:val="0"/>
                <w:caps w:val="0"/>
                <w:color w:val="313131"/>
                <w:spacing w:val="0"/>
                <w:sz w:val="28"/>
                <w:szCs w:val="28"/>
              </w:rPr>
              <w:t>获奖或荣誉名称</w:t>
            </w:r>
          </w:p>
        </w:tc>
        <w:tc>
          <w:tcPr>
            <w:tcW w:w="29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颁奖单位</w:t>
            </w:r>
          </w:p>
        </w:tc>
        <w:tc>
          <w:tcPr>
            <w:tcW w:w="15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8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4" w:hRule="atLeast"/>
        </w:trPr>
        <w:tc>
          <w:tcPr>
            <w:tcW w:w="8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right="0" w:firstLine="630" w:firstLineChars="300"/>
              <w:jc w:val="both"/>
              <w:rPr>
                <w:rFonts w:hint="default" w:ascii="宋体" w:hAnsi="宋体" w:eastAsia="宋体" w:cs="宋体"/>
                <w:sz w:val="21"/>
                <w:szCs w:val="21"/>
                <w:lang w:val="en-US" w:eastAsia="zh-CN"/>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85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5"/>
                <w:rFonts w:hint="eastAsia" w:ascii="楷体_GB2312" w:hAnsi="宋体" w:eastAsia="楷体_GB2312" w:cs="楷体_GB2312"/>
                <w:i w:val="0"/>
                <w:caps w:val="0"/>
                <w:color w:val="313131"/>
                <w:spacing w:val="45"/>
                <w:sz w:val="31"/>
                <w:szCs w:val="31"/>
              </w:rPr>
              <w:t>教学成果</w:t>
            </w: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参赛项目</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获奖情况</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区少先队中队活动方案设计二等奖</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新北区教育局</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2020.07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5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5"/>
                <w:rFonts w:hint="eastAsia" w:ascii="楷体_GB2312" w:hAnsi="宋体" w:eastAsia="楷体_GB2312" w:cs="楷体_GB2312"/>
                <w:i w:val="0"/>
                <w:caps w:val="0"/>
                <w:color w:val="313131"/>
                <w:spacing w:val="45"/>
                <w:sz w:val="31"/>
                <w:szCs w:val="31"/>
              </w:rPr>
              <w:t>科研成果</w:t>
            </w: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论文或案例名称</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发表或获奖情况</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《汉之星软件在低年级学生语文识字教学中的应用研究》</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区教育技术装备论文二等奖</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论生命哲学视域下的校本课程评价</w:t>
            </w:r>
            <w:r>
              <w:rPr>
                <w:rFonts w:hint="eastAsia" w:ascii="宋体" w:hAnsi="宋体" w:eastAsia="宋体" w:cs="宋体"/>
                <w:sz w:val="21"/>
                <w:szCs w:val="21"/>
                <w:lang w:eastAsia="zh-CN"/>
              </w:rPr>
              <w:t>》</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科技视界</w:t>
            </w:r>
            <w:r>
              <w:rPr>
                <w:rFonts w:hint="eastAsia" w:ascii="宋体" w:hAnsi="宋体" w:eastAsia="宋体" w:cs="宋体"/>
                <w:sz w:val="21"/>
                <w:szCs w:val="21"/>
                <w:lang w:eastAsia="zh-CN"/>
              </w:rPr>
              <w:t>》</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课题研究名称、级别</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参与</w:t>
            </w:r>
            <w:r>
              <w:rPr>
                <w:rFonts w:hint="eastAsia" w:ascii="仿宋_GB2312" w:hAnsi="仿宋_GB2312" w:eastAsia="仿宋_GB2312" w:cs="仿宋_GB2312"/>
                <w:sz w:val="28"/>
                <w:szCs w:val="28"/>
                <w:lang w:val="en-US" w:eastAsia="zh-CN"/>
              </w:rPr>
              <w:t>/主持</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85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5"/>
                <w:rFonts w:hint="eastAsia" w:ascii="楷体_GB2312" w:hAnsi="宋体" w:eastAsia="楷体_GB2312" w:cs="楷体_GB2312"/>
                <w:i w:val="0"/>
                <w:caps w:val="0"/>
                <w:color w:val="313131"/>
                <w:spacing w:val="45"/>
                <w:sz w:val="31"/>
                <w:szCs w:val="31"/>
              </w:rPr>
              <w:t>学生发展</w:t>
            </w: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参赛项目</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获奖学生</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both"/>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56DE2"/>
    <w:rsid w:val="09432ADD"/>
    <w:rsid w:val="0E495212"/>
    <w:rsid w:val="18D80489"/>
    <w:rsid w:val="297D20B5"/>
    <w:rsid w:val="38A35DB9"/>
    <w:rsid w:val="3F8D3B0E"/>
    <w:rsid w:val="440B474F"/>
    <w:rsid w:val="54C71710"/>
    <w:rsid w:val="643E1BF2"/>
    <w:rsid w:val="65B1425B"/>
    <w:rsid w:val="70B56DE2"/>
    <w:rsid w:val="7ED0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2021-02-06T06:25:00Z</dcterms:created>
  <dc:creator>柠檬草</dc:creator>
  <cp:lastModifiedBy>Administrator</cp:lastModifiedBy>
  <dcterms:modified xsi:type="dcterms:W3CDTF">2021-02-08T01:13:56Z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