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CC3D1" w14:textId="77777777" w:rsidR="00A26C1A" w:rsidRDefault="006D4A46">
      <w:pPr>
        <w:spacing w:line="360" w:lineRule="auto"/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bookmarkStart w:id="0" w:name="_Hlk62719261"/>
      <w:bookmarkEnd w:id="0"/>
      <w:r>
        <w:rPr>
          <w:rFonts w:ascii="黑体" w:eastAsia="黑体" w:hAnsi="黑体" w:cs="黑体" w:hint="eastAsia"/>
          <w:b/>
          <w:bCs/>
          <w:sz w:val="32"/>
          <w:szCs w:val="32"/>
        </w:rPr>
        <w:t xml:space="preserve">窥一“班”而知全“豹” </w:t>
      </w:r>
    </w:p>
    <w:p w14:paraId="7D20DF52" w14:textId="77777777" w:rsidR="00A26C1A" w:rsidRDefault="006D4A46">
      <w:pPr>
        <w:spacing w:line="360" w:lineRule="auto"/>
        <w:ind w:firstLineChars="200" w:firstLine="482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——小议影响幼儿运动游戏中亲社会行为发展的因素</w:t>
      </w:r>
    </w:p>
    <w:p w14:paraId="7124480B" w14:textId="77777777" w:rsidR="00A26C1A" w:rsidRDefault="006D4A46">
      <w:pPr>
        <w:spacing w:line="360" w:lineRule="auto"/>
        <w:ind w:firstLineChars="200" w:firstLine="480"/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常州市天宁区雕庄中心幼儿园   王 莉</w:t>
      </w:r>
    </w:p>
    <w:p w14:paraId="7F61785E" w14:textId="77777777" w:rsidR="004F3BB3" w:rsidRDefault="006D4A46">
      <w:pPr>
        <w:spacing w:line="360" w:lineRule="auto"/>
        <w:ind w:firstLineChars="200" w:firstLine="480"/>
        <w:jc w:val="center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《</w:t>
      </w:r>
      <w:r>
        <w:rPr>
          <w:rFonts w:ascii="宋体" w:hAnsi="宋体" w:cs="宋体"/>
          <w:sz w:val="24"/>
          <w:szCs w:val="24"/>
        </w:rPr>
        <w:t>纲要</w:t>
      </w:r>
      <w:r>
        <w:rPr>
          <w:rFonts w:ascii="宋体" w:hAnsi="宋体" w:cs="宋体" w:hint="eastAsia"/>
          <w:sz w:val="24"/>
          <w:szCs w:val="24"/>
        </w:rPr>
        <w:t>》</w:t>
      </w:r>
      <w:r>
        <w:rPr>
          <w:rFonts w:ascii="宋体" w:hAnsi="宋体" w:cs="宋体"/>
          <w:sz w:val="24"/>
          <w:szCs w:val="24"/>
        </w:rPr>
        <w:t>精神</w:t>
      </w:r>
      <w:r>
        <w:rPr>
          <w:rFonts w:ascii="宋体" w:hAnsi="宋体" w:cs="宋体" w:hint="eastAsia"/>
          <w:sz w:val="24"/>
          <w:szCs w:val="24"/>
        </w:rPr>
        <w:t>中指出：</w:t>
      </w:r>
      <w:r>
        <w:rPr>
          <w:rFonts w:ascii="宋体" w:hAnsi="宋体" w:cs="宋体"/>
          <w:sz w:val="24"/>
          <w:szCs w:val="24"/>
        </w:rPr>
        <w:t>根据 5 ～ 6 岁幼儿身心发展的特点，在体育游戏活动时要把生命教育、生存教育、关爱教育作为其核心内容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/>
          <w:sz w:val="24"/>
          <w:szCs w:val="24"/>
        </w:rPr>
        <w:t>突出强调幼儿的全面发展。在目标方面，应当把学生的情感、态度以及价值观作为游戏的出发点</w:t>
      </w:r>
      <w:r>
        <w:rPr>
          <w:rFonts w:ascii="宋体" w:hAnsi="宋体" w:cs="宋体" w:hint="eastAsia"/>
          <w:sz w:val="24"/>
          <w:szCs w:val="24"/>
        </w:rPr>
        <w:t>，所以儿童游戏时，我们要的不仅仅是健康的体魄、良好的品德、愉悦的情绪，还要挖掘出更多有价值的游戏精髓来促进幼儿多方面发展。本</w:t>
      </w:r>
      <w:r>
        <w:rPr>
          <w:rFonts w:hint="eastAsia"/>
          <w:sz w:val="24"/>
          <w:szCs w:val="24"/>
        </w:rPr>
        <w:t>文试图通过两次观察案</w:t>
      </w:r>
    </w:p>
    <w:p w14:paraId="718A1976" w14:textId="0C4D7F02" w:rsidR="00A26C1A" w:rsidRPr="004F3BB3" w:rsidRDefault="006D4A46">
      <w:pPr>
        <w:spacing w:line="360" w:lineRule="auto"/>
        <w:rPr>
          <w:rFonts w:asciiTheme="majorEastAsia" w:eastAsiaTheme="majorEastAsia" w:hAnsiTheme="majorEastAsia" w:cs="Arial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例的比对，来</w:t>
      </w:r>
      <w:r>
        <w:rPr>
          <w:rFonts w:asciiTheme="majorEastAsia" w:eastAsiaTheme="majorEastAsia" w:hAnsiTheme="majorEastAsia" w:cs="Arial" w:hint="eastAsia"/>
          <w:sz w:val="24"/>
          <w:szCs w:val="24"/>
          <w:shd w:val="clear" w:color="auto" w:fill="FFFFFF"/>
        </w:rPr>
        <w:t>谈一谈运动游戏中，可能促进幼儿运动游戏中社会行为的一些因素，为促进幼儿的亲社会行为发展的研究提供一些初浅的参考。</w:t>
      </w:r>
    </w:p>
    <w:p w14:paraId="00739A6C" w14:textId="05AEAEAC" w:rsidR="00E25532" w:rsidRPr="00E25532" w:rsidRDefault="00E25532" w:rsidP="00E25532">
      <w:pPr>
        <w:spacing w:line="360" w:lineRule="auto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E25532">
        <w:rPr>
          <w:rFonts w:asciiTheme="minorHAnsi" w:eastAsiaTheme="minorEastAsia" w:hAnsiTheme="minorHAnsi" w:cstheme="minorBidi" w:hint="eastAsia"/>
          <w:b/>
          <w:sz w:val="24"/>
          <w:szCs w:val="24"/>
        </w:rPr>
        <w:t>【观察目的】</w:t>
      </w:r>
      <w:r w:rsidRPr="00E25532">
        <w:rPr>
          <w:rFonts w:asciiTheme="minorHAnsi" w:eastAsiaTheme="minorEastAsia" w:hAnsiTheme="minorHAnsi" w:cstheme="minorBidi" w:hint="eastAsia"/>
          <w:sz w:val="24"/>
          <w:szCs w:val="24"/>
        </w:rPr>
        <w:t>儿童</w:t>
      </w:r>
      <w:r w:rsidR="0018402A">
        <w:rPr>
          <w:rFonts w:asciiTheme="minorHAnsi" w:eastAsiaTheme="minorEastAsia" w:hAnsiTheme="minorHAnsi" w:cstheme="minorBidi" w:hint="eastAsia"/>
          <w:sz w:val="24"/>
          <w:szCs w:val="24"/>
        </w:rPr>
        <w:t>豪豪</w:t>
      </w:r>
      <w:r w:rsidRPr="00E25532">
        <w:rPr>
          <w:rFonts w:asciiTheme="minorHAnsi" w:eastAsiaTheme="minorEastAsia" w:hAnsiTheme="minorHAnsi" w:cstheme="minorBidi" w:hint="eastAsia"/>
          <w:sz w:val="24"/>
          <w:szCs w:val="24"/>
        </w:rPr>
        <w:t>游戏性质及游戏时的情绪反应</w:t>
      </w:r>
      <w:r w:rsidR="0018402A">
        <w:rPr>
          <w:rFonts w:asciiTheme="minorHAnsi" w:eastAsiaTheme="minorEastAsia" w:hAnsiTheme="minorHAnsi" w:cstheme="minorBidi" w:hint="eastAsia"/>
          <w:sz w:val="24"/>
          <w:szCs w:val="24"/>
        </w:rPr>
        <w:t>以及社会交往的情况。</w:t>
      </w:r>
    </w:p>
    <w:p w14:paraId="6DF7E0FF" w14:textId="77777777" w:rsidR="00E25532" w:rsidRPr="00E25532" w:rsidRDefault="00E25532" w:rsidP="00E25532">
      <w:pPr>
        <w:spacing w:line="360" w:lineRule="auto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E25532">
        <w:rPr>
          <w:rFonts w:asciiTheme="minorHAnsi" w:eastAsiaTheme="minorEastAsia" w:hAnsiTheme="minorHAnsi" w:cstheme="minorBidi" w:hint="eastAsia"/>
          <w:b/>
          <w:sz w:val="24"/>
          <w:szCs w:val="24"/>
        </w:rPr>
        <w:t>【观察方法】</w:t>
      </w:r>
    </w:p>
    <w:p w14:paraId="597F8694" w14:textId="77777777" w:rsidR="00E25532" w:rsidRPr="00E25532" w:rsidRDefault="00E25532" w:rsidP="00E25532">
      <w:pPr>
        <w:spacing w:line="360" w:lineRule="auto"/>
        <w:rPr>
          <w:rFonts w:asciiTheme="minorHAnsi" w:eastAsiaTheme="minorEastAsia" w:hAnsiTheme="minorHAnsi" w:cstheme="minorBidi"/>
          <w:bCs/>
          <w:sz w:val="24"/>
          <w:szCs w:val="24"/>
        </w:rPr>
      </w:pPr>
      <w:r w:rsidRPr="00E25532">
        <w:rPr>
          <w:rFonts w:asciiTheme="minorHAnsi" w:eastAsiaTheme="minorEastAsia" w:hAnsiTheme="minorHAnsi" w:cstheme="minorBidi" w:hint="eastAsia"/>
          <w:bCs/>
          <w:sz w:val="24"/>
          <w:szCs w:val="24"/>
        </w:rPr>
        <w:t>事件取样</w:t>
      </w:r>
    </w:p>
    <w:p w14:paraId="0C5ACF62" w14:textId="77777777" w:rsidR="00E25532" w:rsidRPr="00E25532" w:rsidRDefault="00E25532" w:rsidP="00E25532">
      <w:pPr>
        <w:spacing w:line="360" w:lineRule="auto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E25532">
        <w:rPr>
          <w:rFonts w:asciiTheme="minorHAnsi" w:eastAsiaTheme="minorEastAsia" w:hAnsiTheme="minorHAnsi" w:cstheme="minorBidi" w:hint="eastAsia"/>
          <w:b/>
          <w:sz w:val="24"/>
          <w:szCs w:val="24"/>
        </w:rPr>
        <w:t>【行为定义】</w:t>
      </w:r>
    </w:p>
    <w:tbl>
      <w:tblPr>
        <w:tblpPr w:leftFromText="180" w:rightFromText="180" w:vertAnchor="text" w:horzAnchor="page" w:tblpX="1831" w:tblpY="202"/>
        <w:tblOverlap w:val="never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663"/>
      </w:tblGrid>
      <w:tr w:rsidR="00E25532" w:rsidRPr="00E25532" w14:paraId="5320A561" w14:textId="77777777" w:rsidTr="0018402A">
        <w:tc>
          <w:tcPr>
            <w:tcW w:w="1809" w:type="dxa"/>
            <w:vAlign w:val="center"/>
          </w:tcPr>
          <w:p w14:paraId="12D2A07F" w14:textId="77777777" w:rsidR="00E25532" w:rsidRPr="00E25532" w:rsidRDefault="00E25532" w:rsidP="0018402A">
            <w:pPr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行为名称</w:t>
            </w:r>
          </w:p>
        </w:tc>
        <w:tc>
          <w:tcPr>
            <w:tcW w:w="6663" w:type="dxa"/>
            <w:vAlign w:val="center"/>
          </w:tcPr>
          <w:p w14:paraId="3563DCF6" w14:textId="77777777" w:rsidR="00E25532" w:rsidRPr="00E25532" w:rsidRDefault="00E25532" w:rsidP="0018402A">
            <w:pPr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行为定义</w:t>
            </w:r>
          </w:p>
        </w:tc>
      </w:tr>
      <w:tr w:rsidR="00E25532" w:rsidRPr="00E25532" w14:paraId="55A5E984" w14:textId="77777777" w:rsidTr="0018402A">
        <w:tc>
          <w:tcPr>
            <w:tcW w:w="1809" w:type="dxa"/>
            <w:vAlign w:val="center"/>
          </w:tcPr>
          <w:p w14:paraId="2675562D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无所事事行为</w:t>
            </w:r>
          </w:p>
        </w:tc>
        <w:tc>
          <w:tcPr>
            <w:tcW w:w="6663" w:type="dxa"/>
            <w:vAlign w:val="center"/>
          </w:tcPr>
          <w:p w14:paraId="7E77D150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看着别人玩但不加入，东张西望</w:t>
            </w:r>
          </w:p>
        </w:tc>
      </w:tr>
      <w:tr w:rsidR="00E25532" w:rsidRPr="00E25532" w14:paraId="34C736CB" w14:textId="77777777" w:rsidTr="0018402A">
        <w:tc>
          <w:tcPr>
            <w:tcW w:w="1809" w:type="dxa"/>
            <w:vAlign w:val="center"/>
          </w:tcPr>
          <w:p w14:paraId="58FC45BE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旁观者行为</w:t>
            </w:r>
          </w:p>
        </w:tc>
        <w:tc>
          <w:tcPr>
            <w:tcW w:w="6663" w:type="dxa"/>
            <w:vAlign w:val="center"/>
          </w:tcPr>
          <w:p w14:paraId="610C6D3A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看着别人玩，和别人说话或问问题</w:t>
            </w:r>
          </w:p>
        </w:tc>
      </w:tr>
      <w:tr w:rsidR="00E25532" w:rsidRPr="00E25532" w14:paraId="3648EA40" w14:textId="77777777" w:rsidTr="0018402A">
        <w:tc>
          <w:tcPr>
            <w:tcW w:w="1809" w:type="dxa"/>
            <w:vAlign w:val="center"/>
          </w:tcPr>
          <w:p w14:paraId="598DD2BA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单独游戏</w:t>
            </w:r>
          </w:p>
        </w:tc>
        <w:tc>
          <w:tcPr>
            <w:tcW w:w="6663" w:type="dxa"/>
            <w:vAlign w:val="center"/>
          </w:tcPr>
          <w:p w14:paraId="30DA0043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独自一人玩</w:t>
            </w:r>
          </w:p>
        </w:tc>
      </w:tr>
      <w:tr w:rsidR="00E25532" w:rsidRPr="00E25532" w14:paraId="1CED00ED" w14:textId="77777777" w:rsidTr="0018402A">
        <w:tc>
          <w:tcPr>
            <w:tcW w:w="1809" w:type="dxa"/>
            <w:vAlign w:val="center"/>
          </w:tcPr>
          <w:p w14:paraId="264F5FE9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平行游戏</w:t>
            </w:r>
          </w:p>
        </w:tc>
        <w:tc>
          <w:tcPr>
            <w:tcW w:w="6663" w:type="dxa"/>
            <w:vAlign w:val="center"/>
          </w:tcPr>
          <w:p w14:paraId="4E1F2C22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和身旁的幼儿玩着一样的游戏，也不会想去影响或干预他人</w:t>
            </w:r>
          </w:p>
        </w:tc>
      </w:tr>
      <w:tr w:rsidR="00E25532" w:rsidRPr="00E25532" w14:paraId="57CD7D3F" w14:textId="77777777" w:rsidTr="0018402A">
        <w:tc>
          <w:tcPr>
            <w:tcW w:w="1809" w:type="dxa"/>
            <w:vAlign w:val="center"/>
          </w:tcPr>
          <w:p w14:paraId="4B493F24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联合游戏</w:t>
            </w:r>
          </w:p>
        </w:tc>
        <w:tc>
          <w:tcPr>
            <w:tcW w:w="6663" w:type="dxa"/>
            <w:vAlign w:val="center"/>
          </w:tcPr>
          <w:p w14:paraId="54082703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团体中，幼儿们玩着类似的游戏，但是没有定义特色的角色或目标</w:t>
            </w:r>
          </w:p>
        </w:tc>
      </w:tr>
      <w:tr w:rsidR="00E25532" w:rsidRPr="00E25532" w14:paraId="7E36C1A5" w14:textId="77777777" w:rsidTr="0018402A">
        <w:tc>
          <w:tcPr>
            <w:tcW w:w="1809" w:type="dxa"/>
            <w:vAlign w:val="center"/>
          </w:tcPr>
          <w:p w14:paraId="014ACDF4" w14:textId="77777777" w:rsidR="00E25532" w:rsidRPr="00E25532" w:rsidRDefault="00E25532" w:rsidP="0018402A">
            <w:pPr>
              <w:adjustRightInd w:val="0"/>
              <w:snapToGrid w:val="0"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合作游戏</w:t>
            </w:r>
          </w:p>
        </w:tc>
        <w:tc>
          <w:tcPr>
            <w:tcW w:w="6663" w:type="dxa"/>
            <w:vAlign w:val="center"/>
          </w:tcPr>
          <w:p w14:paraId="2DCBCAFB" w14:textId="77777777" w:rsidR="00E25532" w:rsidRPr="00E25532" w:rsidRDefault="00E25532" w:rsidP="0018402A">
            <w:pPr>
              <w:adjustRightInd w:val="0"/>
              <w:snapToGrid w:val="0"/>
              <w:rPr>
                <w:rFonts w:asciiTheme="minorHAnsi" w:eastAsiaTheme="minorEastAsia" w:hAnsiTheme="minorHAnsi" w:cstheme="minorBidi"/>
                <w:szCs w:val="21"/>
              </w:rPr>
            </w:pPr>
            <w:r w:rsidRPr="00E25532">
              <w:rPr>
                <w:rFonts w:asciiTheme="minorHAnsi" w:eastAsiaTheme="minorEastAsia" w:hAnsiTheme="minorHAnsi" w:cstheme="minorBidi" w:hint="eastAsia"/>
                <w:szCs w:val="21"/>
              </w:rPr>
              <w:t>幼儿们一起为完成某项作品或目标共同努力，如扮家家酒或团体游戏</w:t>
            </w:r>
          </w:p>
        </w:tc>
      </w:tr>
    </w:tbl>
    <w:p w14:paraId="59FFC8F0" w14:textId="534B790F" w:rsidR="00A26C1A" w:rsidRDefault="006D4A46" w:rsidP="0018402A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【现场一】</w:t>
      </w:r>
      <w:r>
        <w:rPr>
          <w:rFonts w:ascii="宋体" w:hAnsi="宋体" w:cs="宋体" w:hint="eastAsia"/>
          <w:sz w:val="24"/>
        </w:rPr>
        <w:t>中心场地前，路老师提供了很多材料，有竹梯、三轮车、海绵棒、跨栏、小型塑料筐等，引导幼儿利用这些材料，玩开火车的游戏。本次材料提供游戏材料种类多、数量大于幼儿人数。</w:t>
      </w:r>
    </w:p>
    <w:p w14:paraId="13FA7C13" w14:textId="77777777" w:rsidR="004F3BB3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实录：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7"/>
        <w:gridCol w:w="717"/>
        <w:gridCol w:w="741"/>
        <w:gridCol w:w="4079"/>
        <w:gridCol w:w="1134"/>
        <w:gridCol w:w="1184"/>
      </w:tblGrid>
      <w:tr w:rsidR="00E25532" w14:paraId="74CA8A11" w14:textId="22A21384" w:rsidTr="00E25532">
        <w:tc>
          <w:tcPr>
            <w:tcW w:w="667" w:type="dxa"/>
            <w:vAlign w:val="center"/>
          </w:tcPr>
          <w:p w14:paraId="0589D4B9" w14:textId="02F6F2AD" w:rsidR="00E25532" w:rsidRDefault="00E25532" w:rsidP="004F3BB3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bookmarkStart w:id="1" w:name="_Hlk62719338"/>
            <w:r>
              <w:rPr>
                <w:rFonts w:hint="eastAsia"/>
                <w:b/>
                <w:szCs w:val="21"/>
              </w:rPr>
              <w:t>编号</w:t>
            </w:r>
          </w:p>
        </w:tc>
        <w:tc>
          <w:tcPr>
            <w:tcW w:w="717" w:type="dxa"/>
            <w:vAlign w:val="center"/>
          </w:tcPr>
          <w:p w14:paraId="13B26958" w14:textId="09331301" w:rsidR="00E25532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741" w:type="dxa"/>
            <w:vAlign w:val="center"/>
          </w:tcPr>
          <w:p w14:paraId="3E8007EC" w14:textId="65C5CB74" w:rsidR="00E25532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时间</w:t>
            </w:r>
          </w:p>
        </w:tc>
        <w:tc>
          <w:tcPr>
            <w:tcW w:w="4079" w:type="dxa"/>
            <w:vAlign w:val="center"/>
          </w:tcPr>
          <w:p w14:paraId="731B2E42" w14:textId="694CA145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游戏情况</w:t>
            </w:r>
          </w:p>
        </w:tc>
        <w:tc>
          <w:tcPr>
            <w:tcW w:w="1134" w:type="dxa"/>
            <w:vAlign w:val="center"/>
          </w:tcPr>
          <w:p w14:paraId="7BD3D1A4" w14:textId="7A668A68" w:rsidR="00E25532" w:rsidRPr="00DE6A57" w:rsidRDefault="00E25532" w:rsidP="00DE6A57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材料选择</w:t>
            </w:r>
          </w:p>
        </w:tc>
        <w:tc>
          <w:tcPr>
            <w:tcW w:w="1184" w:type="dxa"/>
            <w:vAlign w:val="center"/>
          </w:tcPr>
          <w:p w14:paraId="3ED37C81" w14:textId="555093FD" w:rsidR="00E25532" w:rsidRPr="00DE6A57" w:rsidRDefault="00E25532" w:rsidP="00DE6A57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行为性质</w:t>
            </w:r>
          </w:p>
        </w:tc>
      </w:tr>
      <w:tr w:rsidR="00E25532" w14:paraId="11DEDBA9" w14:textId="031DD05C" w:rsidTr="00E25532">
        <w:tc>
          <w:tcPr>
            <w:tcW w:w="667" w:type="dxa"/>
          </w:tcPr>
          <w:p w14:paraId="191FA431" w14:textId="14F21147" w:rsidR="00E25532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</w:t>
            </w:r>
          </w:p>
        </w:tc>
        <w:tc>
          <w:tcPr>
            <w:tcW w:w="717" w:type="dxa"/>
          </w:tcPr>
          <w:p w14:paraId="6DEAA292" w14:textId="1D84486E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741" w:type="dxa"/>
          </w:tcPr>
          <w:p w14:paraId="6F80FAE5" w14:textId="77777777" w:rsidR="00CF63A1" w:rsidRDefault="00CF63A1" w:rsidP="0017322B">
            <w:pPr>
              <w:spacing w:line="360" w:lineRule="auto"/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2</w:t>
            </w:r>
            <w:r>
              <w:rPr>
                <w:rFonts w:ascii="楷体" w:eastAsia="楷体" w:hAnsi="楷体" w:cs="楷体"/>
                <w:szCs w:val="21"/>
              </w:rPr>
              <w:t>020.</w:t>
            </w:r>
          </w:p>
          <w:p w14:paraId="5B9F0E2D" w14:textId="79593CDE" w:rsidR="00CF63A1" w:rsidRDefault="00CF63A1" w:rsidP="0017322B">
            <w:pPr>
              <w:spacing w:line="360" w:lineRule="auto"/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t>10.29</w:t>
            </w:r>
            <w:r>
              <w:rPr>
                <w:rFonts w:ascii="楷体" w:eastAsia="楷体" w:hAnsi="楷体" w:cs="楷体" w:hint="eastAsia"/>
                <w:szCs w:val="21"/>
              </w:rPr>
              <w:t>上午</w:t>
            </w:r>
          </w:p>
          <w:p w14:paraId="5D6BB2C6" w14:textId="186451B3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楷体" w:eastAsia="楷体" w:hAnsi="楷体" w:cs="楷体" w:hint="eastAsia"/>
                <w:szCs w:val="21"/>
              </w:rPr>
              <w:t>9:55</w:t>
            </w:r>
          </w:p>
        </w:tc>
        <w:tc>
          <w:tcPr>
            <w:tcW w:w="4079" w:type="dxa"/>
          </w:tcPr>
          <w:p w14:paraId="2DF7AE1A" w14:textId="62F9D8F3" w:rsidR="00E25532" w:rsidRDefault="00E25532" w:rsidP="00E25532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选择了一辆自行车骑了起来，在骑行的过程中，豪豪的车轮一直跟随着前面一辆车的后轮，他的后面也一直跟着一辆小车，三辆小车组成的小火车绕着操场转圈圈，几乎没有断开过。</w:t>
            </w:r>
          </w:p>
        </w:tc>
        <w:tc>
          <w:tcPr>
            <w:tcW w:w="1134" w:type="dxa"/>
          </w:tcPr>
          <w:p w14:paraId="5CF779FE" w14:textId="457ED6F6" w:rsidR="00E25532" w:rsidRPr="00DE6A57" w:rsidRDefault="00E25532" w:rsidP="00DE6A57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自行车</w:t>
            </w:r>
          </w:p>
        </w:tc>
        <w:tc>
          <w:tcPr>
            <w:tcW w:w="1184" w:type="dxa"/>
          </w:tcPr>
          <w:p w14:paraId="29CF1A9C" w14:textId="2FBF47C4" w:rsidR="00E25532" w:rsidRPr="00DE6A57" w:rsidRDefault="00D677E4" w:rsidP="00DE6A57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平行游戏</w:t>
            </w:r>
          </w:p>
        </w:tc>
      </w:tr>
      <w:tr w:rsidR="00E25532" w14:paraId="5B7EA07A" w14:textId="7F7B8FCD" w:rsidTr="00E25532">
        <w:tc>
          <w:tcPr>
            <w:tcW w:w="667" w:type="dxa"/>
          </w:tcPr>
          <w:p w14:paraId="2D9DAF6C" w14:textId="258D94FB" w:rsidR="00E25532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2</w:t>
            </w:r>
          </w:p>
        </w:tc>
        <w:tc>
          <w:tcPr>
            <w:tcW w:w="717" w:type="dxa"/>
          </w:tcPr>
          <w:p w14:paraId="155F9196" w14:textId="43991FE6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741" w:type="dxa"/>
          </w:tcPr>
          <w:p w14:paraId="0E60E8AF" w14:textId="592C5628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1</w:t>
            </w:r>
            <w:r w:rsidRPr="00DE6A57">
              <w:rPr>
                <w:rFonts w:ascii="宋体" w:hAnsi="宋体" w:cs="宋体"/>
                <w:szCs w:val="21"/>
              </w:rPr>
              <w:t>0</w:t>
            </w:r>
            <w:r w:rsidRPr="00DE6A57">
              <w:rPr>
                <w:rFonts w:ascii="宋体" w:hAnsi="宋体" w:cs="宋体" w:hint="eastAsia"/>
                <w:szCs w:val="21"/>
              </w:rPr>
              <w:t>:</w:t>
            </w:r>
            <w:r w:rsidRPr="00DE6A57">
              <w:rPr>
                <w:rFonts w:ascii="宋体" w:hAnsi="宋体" w:cs="宋体"/>
                <w:szCs w:val="21"/>
              </w:rPr>
              <w:t>00</w:t>
            </w:r>
          </w:p>
        </w:tc>
        <w:tc>
          <w:tcPr>
            <w:tcW w:w="4079" w:type="dxa"/>
          </w:tcPr>
          <w:p w14:paraId="2D7ACFB2" w14:textId="6B721883" w:rsidR="00E25532" w:rsidRDefault="00E25532" w:rsidP="00E25532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豪豪放下了自行车，看到旁边的几位小朋友玩的竹梯火车，他也想拿竹梯，</w:t>
            </w:r>
            <w:r>
              <w:rPr>
                <w:rFonts w:ascii="楷体" w:eastAsia="楷体" w:hAnsi="楷体" w:cs="楷体" w:hint="eastAsia"/>
                <w:sz w:val="24"/>
              </w:rPr>
              <w:lastRenderedPageBreak/>
              <w:t>可是竹梯太重了他一个人搬不动，于是他想加入同伴的竹梯火车中，他一边往他们的竹梯里面钻，一边喊：“等等我，等等我！”可是玩竹梯火车的几位小朋友玩的太投入，跑的速度太快了，豪豪并没有能够成功的加入到他们的队伍当中。</w:t>
            </w:r>
          </w:p>
        </w:tc>
        <w:tc>
          <w:tcPr>
            <w:tcW w:w="1134" w:type="dxa"/>
          </w:tcPr>
          <w:p w14:paraId="33FEE91A" w14:textId="46981D8B" w:rsidR="00E25532" w:rsidRPr="00DE6A57" w:rsidRDefault="00E25532" w:rsidP="00DE6A57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lastRenderedPageBreak/>
              <w:t>竹梯</w:t>
            </w:r>
          </w:p>
        </w:tc>
        <w:tc>
          <w:tcPr>
            <w:tcW w:w="1184" w:type="dxa"/>
          </w:tcPr>
          <w:p w14:paraId="4248A109" w14:textId="62511D0F" w:rsidR="00E25532" w:rsidRPr="00DE6A57" w:rsidRDefault="00D677E4" w:rsidP="00E25532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旁观者行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为</w:t>
            </w:r>
          </w:p>
        </w:tc>
      </w:tr>
      <w:tr w:rsidR="00E25532" w14:paraId="38E78D15" w14:textId="7EAFCB55" w:rsidTr="00E25532">
        <w:tc>
          <w:tcPr>
            <w:tcW w:w="667" w:type="dxa"/>
          </w:tcPr>
          <w:p w14:paraId="23DF46BB" w14:textId="3D09656E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DE6A57">
              <w:rPr>
                <w:rFonts w:ascii="宋体" w:hAnsi="宋体" w:cs="宋体" w:hint="eastAsia"/>
                <w:sz w:val="24"/>
              </w:rPr>
              <w:t>3</w:t>
            </w:r>
          </w:p>
        </w:tc>
        <w:tc>
          <w:tcPr>
            <w:tcW w:w="717" w:type="dxa"/>
          </w:tcPr>
          <w:p w14:paraId="47A948AD" w14:textId="5F2E323D" w:rsidR="00E25532" w:rsidRPr="00DE6A57" w:rsidRDefault="00E25532" w:rsidP="00D677E4">
            <w:pPr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741" w:type="dxa"/>
          </w:tcPr>
          <w:p w14:paraId="4455FF65" w14:textId="3CFBE280" w:rsidR="00E25532" w:rsidRPr="00DE6A57" w:rsidRDefault="00E25532" w:rsidP="00D677E4">
            <w:pPr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1</w:t>
            </w:r>
            <w:r w:rsidRPr="00DE6A57">
              <w:rPr>
                <w:rFonts w:ascii="宋体" w:hAnsi="宋体" w:cs="宋体"/>
                <w:szCs w:val="21"/>
              </w:rPr>
              <w:t>0</w:t>
            </w:r>
            <w:r w:rsidRPr="00DE6A57">
              <w:rPr>
                <w:rFonts w:ascii="宋体" w:hAnsi="宋体" w:cs="宋体" w:hint="eastAsia"/>
                <w:szCs w:val="21"/>
              </w:rPr>
              <w:t>:</w:t>
            </w:r>
            <w:r w:rsidRPr="00DE6A57">
              <w:rPr>
                <w:rFonts w:ascii="宋体" w:hAnsi="宋体" w:cs="宋体"/>
                <w:szCs w:val="21"/>
              </w:rPr>
              <w:t>02</w:t>
            </w:r>
          </w:p>
        </w:tc>
        <w:tc>
          <w:tcPr>
            <w:tcW w:w="4079" w:type="dxa"/>
          </w:tcPr>
          <w:p w14:paraId="71A097AC" w14:textId="73AD560A" w:rsidR="00E25532" w:rsidRDefault="00E25532" w:rsidP="00D677E4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豪豪无所事事的拿起了一个跨栏独自玩了起来</w:t>
            </w:r>
          </w:p>
        </w:tc>
        <w:tc>
          <w:tcPr>
            <w:tcW w:w="1134" w:type="dxa"/>
          </w:tcPr>
          <w:p w14:paraId="478B82B0" w14:textId="79DD6824" w:rsidR="00E25532" w:rsidRPr="00DE6A57" w:rsidRDefault="00E25532" w:rsidP="00D677E4">
            <w:pPr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跨栏</w:t>
            </w:r>
          </w:p>
        </w:tc>
        <w:tc>
          <w:tcPr>
            <w:tcW w:w="1184" w:type="dxa"/>
          </w:tcPr>
          <w:p w14:paraId="391883A6" w14:textId="693EA525" w:rsidR="00E25532" w:rsidRPr="00DE6A57" w:rsidRDefault="00D677E4" w:rsidP="00D677E4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无所事事行为</w:t>
            </w:r>
          </w:p>
        </w:tc>
      </w:tr>
      <w:tr w:rsidR="00E25532" w14:paraId="028ED987" w14:textId="4C5179C7" w:rsidTr="00E25532">
        <w:tc>
          <w:tcPr>
            <w:tcW w:w="667" w:type="dxa"/>
          </w:tcPr>
          <w:p w14:paraId="261C322D" w14:textId="2C84F3EB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DE6A57">
              <w:rPr>
                <w:rFonts w:ascii="宋体" w:hAnsi="宋体" w:cs="宋体" w:hint="eastAsia"/>
                <w:sz w:val="24"/>
              </w:rPr>
              <w:t>4</w:t>
            </w:r>
          </w:p>
        </w:tc>
        <w:tc>
          <w:tcPr>
            <w:tcW w:w="717" w:type="dxa"/>
          </w:tcPr>
          <w:p w14:paraId="22BDB022" w14:textId="0A4A4154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741" w:type="dxa"/>
          </w:tcPr>
          <w:p w14:paraId="621ABC46" w14:textId="47E79DB7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楷体" w:eastAsia="楷体" w:hAnsi="楷体" w:cs="楷体" w:hint="eastAsia"/>
                <w:szCs w:val="21"/>
              </w:rPr>
              <w:t>10:04</w:t>
            </w:r>
          </w:p>
        </w:tc>
        <w:tc>
          <w:tcPr>
            <w:tcW w:w="4079" w:type="dxa"/>
          </w:tcPr>
          <w:p w14:paraId="65FEFF23" w14:textId="00890667" w:rsidR="00E25532" w:rsidRDefault="00E25532" w:rsidP="00E25532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他有换了一根海绵棒玩了一会，随后又跑到其他小朋友的自行车后面转了一圈</w:t>
            </w:r>
            <w:r w:rsidR="00D677E4">
              <w:rPr>
                <w:rFonts w:ascii="楷体" w:eastAsia="楷体" w:hAnsi="楷体" w:cs="楷体" w:hint="eastAsia"/>
                <w:sz w:val="24"/>
              </w:rPr>
              <w:t>，找到一辆自行车摸一摸、玩一玩。</w:t>
            </w:r>
          </w:p>
        </w:tc>
        <w:tc>
          <w:tcPr>
            <w:tcW w:w="1134" w:type="dxa"/>
          </w:tcPr>
          <w:p w14:paraId="0583723B" w14:textId="77777777" w:rsidR="00E25532" w:rsidRDefault="00E25532" w:rsidP="00E25532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海绵棒</w:t>
            </w:r>
          </w:p>
          <w:p w14:paraId="023E9986" w14:textId="3095FFCF" w:rsidR="00E25532" w:rsidRPr="00DE6A57" w:rsidRDefault="00E25532" w:rsidP="00E25532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自行车</w:t>
            </w:r>
          </w:p>
        </w:tc>
        <w:tc>
          <w:tcPr>
            <w:tcW w:w="1184" w:type="dxa"/>
          </w:tcPr>
          <w:p w14:paraId="6CB9A64D" w14:textId="31BC0440" w:rsidR="00E25532" w:rsidRPr="00DE6A57" w:rsidRDefault="00D677E4" w:rsidP="004F3BB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平行游戏</w:t>
            </w:r>
          </w:p>
        </w:tc>
      </w:tr>
      <w:bookmarkEnd w:id="1"/>
      <w:tr w:rsidR="0017322B" w14:paraId="4C47D55D" w14:textId="77777777" w:rsidTr="00026458">
        <w:tc>
          <w:tcPr>
            <w:tcW w:w="8522" w:type="dxa"/>
            <w:gridSpan w:val="6"/>
          </w:tcPr>
          <w:p w14:paraId="32CD67E6" w14:textId="77777777" w:rsidR="0017322B" w:rsidRDefault="0017322B" w:rsidP="004F3BB3">
            <w:pPr>
              <w:spacing w:line="360" w:lineRule="auto"/>
              <w:rPr>
                <w:rFonts w:ascii="楷体" w:eastAsia="楷体" w:hAnsi="楷体" w:cs="楷体"/>
                <w:sz w:val="24"/>
              </w:rPr>
            </w:pPr>
            <w:r w:rsidRPr="00DE6A57">
              <w:rPr>
                <w:rFonts w:ascii="楷体" w:eastAsia="楷体" w:hAnsi="楷体" w:cs="楷体" w:hint="eastAsia"/>
                <w:b/>
                <w:bCs/>
                <w:sz w:val="24"/>
              </w:rPr>
              <w:t>附：</w:t>
            </w:r>
            <w:r>
              <w:rPr>
                <w:rFonts w:ascii="楷体" w:eastAsia="楷体" w:hAnsi="楷体" w:cs="楷体" w:hint="eastAsia"/>
                <w:sz w:val="24"/>
              </w:rPr>
              <w:t>照片</w:t>
            </w:r>
          </w:p>
          <w:p w14:paraId="0B155418" w14:textId="37F5AC13" w:rsidR="0017322B" w:rsidRDefault="0017322B" w:rsidP="004F3BB3">
            <w:pPr>
              <w:spacing w:line="360" w:lineRule="auto"/>
              <w:rPr>
                <w:rFonts w:ascii="楷体" w:eastAsia="楷体" w:hAnsi="楷体" w:cs="楷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 wp14:anchorId="6899F587" wp14:editId="756D392C">
                  <wp:extent cx="2393315" cy="1795780"/>
                  <wp:effectExtent l="0" t="0" r="6985" b="13970"/>
                  <wp:docPr id="1" name="图片 1" descr="IMG_20201029_09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01029_0957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 wp14:anchorId="66D719FC" wp14:editId="650CC484">
                  <wp:extent cx="2299970" cy="1802130"/>
                  <wp:effectExtent l="0" t="0" r="5080" b="7620"/>
                  <wp:docPr id="2" name="图片 2" descr="2020103015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010301515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D4E73" w14:textId="77777777" w:rsidR="00A26C1A" w:rsidRDefault="006D4A46" w:rsidP="00D677E4">
      <w:pPr>
        <w:spacing w:line="360" w:lineRule="auto"/>
        <w:ind w:firstLineChars="100" w:firstLine="241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【现场二】</w:t>
      </w:r>
      <w:r>
        <w:rPr>
          <w:rFonts w:ascii="宋体" w:hAnsi="宋体" w:cs="宋体" w:hint="eastAsia"/>
          <w:sz w:val="24"/>
        </w:rPr>
        <w:t>中心场地前，路老师给幼儿提供的游戏材料减半，数量小于幼儿人数。</w:t>
      </w:r>
    </w:p>
    <w:p w14:paraId="3B578E75" w14:textId="1E0BF2E4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实录：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7"/>
        <w:gridCol w:w="674"/>
        <w:gridCol w:w="850"/>
        <w:gridCol w:w="4111"/>
        <w:gridCol w:w="1276"/>
        <w:gridCol w:w="1184"/>
      </w:tblGrid>
      <w:tr w:rsidR="00E25532" w14:paraId="491B06C2" w14:textId="23396083" w:rsidTr="00D677E4">
        <w:tc>
          <w:tcPr>
            <w:tcW w:w="427" w:type="dxa"/>
            <w:vAlign w:val="center"/>
          </w:tcPr>
          <w:p w14:paraId="2F9A9EDC" w14:textId="1F882312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编号</w:t>
            </w:r>
          </w:p>
        </w:tc>
        <w:tc>
          <w:tcPr>
            <w:tcW w:w="674" w:type="dxa"/>
            <w:vAlign w:val="center"/>
          </w:tcPr>
          <w:p w14:paraId="59CD3669" w14:textId="1B4B2903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850" w:type="dxa"/>
            <w:vAlign w:val="center"/>
          </w:tcPr>
          <w:p w14:paraId="30AD47D7" w14:textId="190299F3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时间</w:t>
            </w:r>
          </w:p>
        </w:tc>
        <w:tc>
          <w:tcPr>
            <w:tcW w:w="4111" w:type="dxa"/>
            <w:vAlign w:val="center"/>
          </w:tcPr>
          <w:p w14:paraId="02A9D9F4" w14:textId="78F024D1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/>
                <w:b/>
                <w:szCs w:val="21"/>
              </w:rPr>
              <w:t>游戏情况</w:t>
            </w:r>
          </w:p>
        </w:tc>
        <w:tc>
          <w:tcPr>
            <w:tcW w:w="1276" w:type="dxa"/>
            <w:vAlign w:val="center"/>
          </w:tcPr>
          <w:p w14:paraId="16770932" w14:textId="5F580F4E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材料选择</w:t>
            </w:r>
          </w:p>
        </w:tc>
        <w:tc>
          <w:tcPr>
            <w:tcW w:w="1184" w:type="dxa"/>
            <w:vAlign w:val="center"/>
          </w:tcPr>
          <w:p w14:paraId="6B383404" w14:textId="45A479A9" w:rsidR="00E25532" w:rsidRDefault="00E25532" w:rsidP="00E2553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行为性质</w:t>
            </w:r>
          </w:p>
        </w:tc>
      </w:tr>
      <w:tr w:rsidR="00E25532" w14:paraId="4CEE63F3" w14:textId="5453E90D" w:rsidTr="00D677E4">
        <w:tc>
          <w:tcPr>
            <w:tcW w:w="427" w:type="dxa"/>
          </w:tcPr>
          <w:p w14:paraId="2CDF2542" w14:textId="4CB17B91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74" w:type="dxa"/>
          </w:tcPr>
          <w:p w14:paraId="07A52B39" w14:textId="0E6BEE59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850" w:type="dxa"/>
          </w:tcPr>
          <w:p w14:paraId="6677DFCE" w14:textId="7B09BB52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楷体" w:eastAsia="楷体" w:hAnsi="楷体" w:cs="楷体" w:hint="eastAsia"/>
                <w:szCs w:val="21"/>
              </w:rPr>
              <w:t>10:10</w:t>
            </w:r>
          </w:p>
        </w:tc>
        <w:tc>
          <w:tcPr>
            <w:tcW w:w="4111" w:type="dxa"/>
          </w:tcPr>
          <w:p w14:paraId="1FD1C139" w14:textId="7EA61825" w:rsidR="00E25532" w:rsidRDefault="00E25532" w:rsidP="00E25532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豪豪选择一个跨栏独自玩。</w:t>
            </w:r>
          </w:p>
        </w:tc>
        <w:tc>
          <w:tcPr>
            <w:tcW w:w="1276" w:type="dxa"/>
          </w:tcPr>
          <w:p w14:paraId="06707002" w14:textId="4924F362" w:rsidR="00E25532" w:rsidRPr="002C523E" w:rsidRDefault="00E25532" w:rsidP="002C523E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2C523E">
              <w:rPr>
                <w:rFonts w:ascii="宋体" w:hAnsi="宋体" w:cs="宋体" w:hint="eastAsia"/>
                <w:szCs w:val="21"/>
              </w:rPr>
              <w:t>跨栏</w:t>
            </w:r>
          </w:p>
        </w:tc>
        <w:tc>
          <w:tcPr>
            <w:tcW w:w="1184" w:type="dxa"/>
          </w:tcPr>
          <w:p w14:paraId="322084BF" w14:textId="557D4A9E" w:rsidR="00E25532" w:rsidRPr="002C523E" w:rsidRDefault="00D677E4" w:rsidP="002C523E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单独游戏</w:t>
            </w:r>
          </w:p>
        </w:tc>
      </w:tr>
      <w:tr w:rsidR="00E25532" w14:paraId="7D384B7F" w14:textId="3EEDBF5E" w:rsidTr="00D677E4">
        <w:tc>
          <w:tcPr>
            <w:tcW w:w="427" w:type="dxa"/>
          </w:tcPr>
          <w:p w14:paraId="707D3C9D" w14:textId="37FA1175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2</w:t>
            </w:r>
          </w:p>
        </w:tc>
        <w:tc>
          <w:tcPr>
            <w:tcW w:w="674" w:type="dxa"/>
          </w:tcPr>
          <w:p w14:paraId="0F8B3CFD" w14:textId="5DA3983C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850" w:type="dxa"/>
          </w:tcPr>
          <w:p w14:paraId="6BAF6364" w14:textId="6D25BCEF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楷体" w:eastAsia="楷体" w:hAnsi="楷体" w:cs="楷体" w:hint="eastAsia"/>
                <w:szCs w:val="21"/>
              </w:rPr>
              <w:t>10:12</w:t>
            </w:r>
          </w:p>
        </w:tc>
        <w:tc>
          <w:tcPr>
            <w:tcW w:w="4111" w:type="dxa"/>
          </w:tcPr>
          <w:p w14:paraId="4284D6FC" w14:textId="32DDB8CD" w:rsidR="00E25532" w:rsidRDefault="00E25532" w:rsidP="00E25532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豪豪向老师求助：“老师，没有人在我的后面。”路老师：“那边有许多小朋友玩的是跟你一样的玩具，你可以跟他们一起玩。”豪豪走过去，想要跟他们一起开火车，可其他小朋友还是很开心的在玩开火车，并没有注意到豪豪的想要加入。</w:t>
            </w:r>
          </w:p>
        </w:tc>
        <w:tc>
          <w:tcPr>
            <w:tcW w:w="1276" w:type="dxa"/>
          </w:tcPr>
          <w:p w14:paraId="76383221" w14:textId="2999C8CD" w:rsidR="00E25532" w:rsidRPr="002C523E" w:rsidRDefault="00E25532" w:rsidP="002C523E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2C523E">
              <w:rPr>
                <w:rFonts w:ascii="宋体" w:hAnsi="宋体" w:cs="宋体" w:hint="eastAsia"/>
                <w:szCs w:val="21"/>
              </w:rPr>
              <w:t>无</w:t>
            </w:r>
          </w:p>
        </w:tc>
        <w:tc>
          <w:tcPr>
            <w:tcW w:w="1184" w:type="dxa"/>
          </w:tcPr>
          <w:p w14:paraId="41D346D9" w14:textId="252A0555" w:rsidR="00E25532" w:rsidRPr="002C523E" w:rsidRDefault="004118FA" w:rsidP="00E25532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旁观者行为</w:t>
            </w:r>
          </w:p>
        </w:tc>
      </w:tr>
      <w:tr w:rsidR="00E25532" w14:paraId="6E1EE5C9" w14:textId="6A3F51FE" w:rsidTr="00D677E4">
        <w:tc>
          <w:tcPr>
            <w:tcW w:w="427" w:type="dxa"/>
          </w:tcPr>
          <w:p w14:paraId="73B5520D" w14:textId="0F7C7FD6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宋体" w:hAnsi="宋体" w:cs="宋体" w:hint="eastAsia"/>
                <w:b/>
                <w:bCs/>
                <w:szCs w:val="21"/>
              </w:rPr>
              <w:t>3</w:t>
            </w:r>
          </w:p>
        </w:tc>
        <w:tc>
          <w:tcPr>
            <w:tcW w:w="674" w:type="dxa"/>
          </w:tcPr>
          <w:p w14:paraId="0E19B3F0" w14:textId="68140FB5" w:rsidR="00E25532" w:rsidRPr="00DE6A57" w:rsidRDefault="00E25532" w:rsidP="001732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DE6A57">
              <w:rPr>
                <w:rFonts w:ascii="宋体" w:hAnsi="宋体" w:cs="宋体" w:hint="eastAsia"/>
                <w:szCs w:val="21"/>
              </w:rPr>
              <w:t>豪豪</w:t>
            </w:r>
          </w:p>
        </w:tc>
        <w:tc>
          <w:tcPr>
            <w:tcW w:w="850" w:type="dxa"/>
          </w:tcPr>
          <w:p w14:paraId="0B18B15E" w14:textId="1E5F1988" w:rsidR="00E25532" w:rsidRPr="00DE6A57" w:rsidRDefault="00E25532" w:rsidP="0017322B">
            <w:pPr>
              <w:spacing w:line="360" w:lineRule="auto"/>
              <w:rPr>
                <w:rFonts w:ascii="宋体" w:hAnsi="宋体" w:cs="宋体"/>
                <w:b/>
                <w:bCs/>
                <w:szCs w:val="21"/>
              </w:rPr>
            </w:pPr>
            <w:r w:rsidRPr="00DE6A57">
              <w:rPr>
                <w:rFonts w:ascii="楷体" w:eastAsia="楷体" w:hAnsi="楷体" w:cs="楷体" w:hint="eastAsia"/>
                <w:szCs w:val="21"/>
              </w:rPr>
              <w:t>10:13</w:t>
            </w:r>
          </w:p>
        </w:tc>
        <w:tc>
          <w:tcPr>
            <w:tcW w:w="4111" w:type="dxa"/>
          </w:tcPr>
          <w:p w14:paraId="4D5918F2" w14:textId="51DC200F" w:rsidR="00E25532" w:rsidRPr="00E25532" w:rsidRDefault="00E25532" w:rsidP="00E25532">
            <w:pPr>
              <w:ind w:firstLineChars="200" w:firstLine="480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豪豪再次向老师求助：“老师，他们还是不带我玩。”路老师：“你可以跟他们商量一下，告诉他们你想和他们一起玩。”豪豪听了老师的建</w:t>
            </w:r>
            <w:r>
              <w:rPr>
                <w:rFonts w:ascii="楷体" w:eastAsia="楷体" w:hAnsi="楷体" w:cs="楷体" w:hint="eastAsia"/>
                <w:sz w:val="24"/>
              </w:rPr>
              <w:lastRenderedPageBreak/>
              <w:t>议，跑过去说：“我和你们一起玩开火车好吗？”征得了他们的同意后，豪豪很开心的加入到跨栏组成的火车游戏的队伍当中，游戏时间持续了三分钟左右，大家一起玩的非常的开心。</w:t>
            </w:r>
          </w:p>
        </w:tc>
        <w:tc>
          <w:tcPr>
            <w:tcW w:w="1276" w:type="dxa"/>
          </w:tcPr>
          <w:p w14:paraId="2C3732E3" w14:textId="19C1A121" w:rsidR="00E25532" w:rsidRPr="002C523E" w:rsidRDefault="00E25532" w:rsidP="002C523E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2C523E">
              <w:rPr>
                <w:rFonts w:ascii="宋体" w:hAnsi="宋体" w:cs="宋体" w:hint="eastAsia"/>
                <w:szCs w:val="21"/>
              </w:rPr>
              <w:lastRenderedPageBreak/>
              <w:t>跨栏</w:t>
            </w:r>
          </w:p>
        </w:tc>
        <w:tc>
          <w:tcPr>
            <w:tcW w:w="1184" w:type="dxa"/>
          </w:tcPr>
          <w:p w14:paraId="1A397AB5" w14:textId="581B5103" w:rsidR="00E25532" w:rsidRPr="002C523E" w:rsidRDefault="004118FA" w:rsidP="002C523E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联合游戏</w:t>
            </w:r>
          </w:p>
        </w:tc>
      </w:tr>
      <w:tr w:rsidR="0017322B" w14:paraId="44914266" w14:textId="77777777" w:rsidTr="00F13694">
        <w:tc>
          <w:tcPr>
            <w:tcW w:w="8522" w:type="dxa"/>
            <w:gridSpan w:val="6"/>
          </w:tcPr>
          <w:p w14:paraId="078F1C20" w14:textId="77777777" w:rsidR="0017322B" w:rsidRDefault="0017322B" w:rsidP="0017322B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附照片：</w:t>
            </w:r>
          </w:p>
          <w:p w14:paraId="2A958161" w14:textId="44C0766D" w:rsidR="0017322B" w:rsidRDefault="0017322B" w:rsidP="0017322B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 wp14:anchorId="058B07E5" wp14:editId="41BA9643">
                  <wp:extent cx="2628900" cy="1970405"/>
                  <wp:effectExtent l="0" t="0" r="0" b="10795"/>
                  <wp:docPr id="3" name="图片 3" descr="2020103015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010301519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b/>
                <w:bCs/>
                <w:sz w:val="24"/>
              </w:rPr>
              <w:t xml:space="preserve"> </w:t>
            </w: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268C1F46" wp14:editId="68987494">
                  <wp:extent cx="2527935" cy="1977390"/>
                  <wp:effectExtent l="0" t="0" r="12065" b="3810"/>
                  <wp:docPr id="4" name="图片 4" descr="2020103015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01030151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40917" w14:textId="3BBD3BCA" w:rsidR="00A26C1A" w:rsidRDefault="006D4A46" w:rsidP="0017322B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理性分析：</w:t>
      </w:r>
    </w:p>
    <w:p w14:paraId="63CD73F8" w14:textId="346F5021" w:rsidR="00A26C1A" w:rsidRDefault="006D4A4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次游戏场景一中，教师给幼儿提供多样的游戏材料，给予幼儿一个游戏主题开火车，使幼儿在游戏中有一个明确的目标，对幼儿游戏的创意性和合作性上有了一定的促进作用。案例中豪豪第一次游戏时，从材料的选择上，他一共玩了自行车、梯子、跨栏、海绵棒四种材料，对每种材料的专注时间分别是：自行车玩了5分钟、竹梯玩了2分钟、跨栏2分钟、海绵棒2分钟。豪豪在这一次的游戏过程中，只有第一次骑小车的时候遵守了游戏的规则，跟同伴玩着开火车的游戏，后面的环节频繁的更换游戏的材料，对每种材料的专注力仅限于2分钟左右。换竹梯材料时，豪豪尝试加入其它同伴的游戏中，第一次，他与同伴无沟通，想直接钻进竹梯加入其中，但是因为同伴速度较快没有成功。第二次与同伴沟通无果，两次的失败，使豪豪对于游戏的热情明显减少，后面的环节就是处于独自漫无目的的观望中。从场景一豪豪的游戏状态来看，游戏材料的多样，使得豪豪在材料的使用上不够专注，另外从社会交往能力方面可以看出，豪豪在游戏交往上，处于被动的状态，在与同伴的沟通交流上，也比较的欠缺。</w:t>
      </w:r>
      <w:r w:rsidR="005067EF">
        <w:rPr>
          <w:rFonts w:ascii="宋体" w:hAnsi="宋体" w:cs="宋体" w:hint="eastAsia"/>
          <w:sz w:val="24"/>
        </w:rPr>
        <w:t>场景一中，豪豪的游戏行为是无所事事行为1次、平行游戏2次、无所事事行为1次。</w:t>
      </w:r>
    </w:p>
    <w:p w14:paraId="205B2311" w14:textId="5C65FBCB" w:rsidR="005067EF" w:rsidRDefault="006D4A46" w:rsidP="005067E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场景二中，教师将游戏材料进行减少，豪豪对于游戏材料的选择上，明显专注的时间更长了。他从游戏开始一直到最后，只选择了跨栏一种材料。但是由于豪豪与同伴交往能力的欠缺，在发现自己没有人一起玩的时候，他选择了向老师</w:t>
      </w:r>
      <w:r>
        <w:rPr>
          <w:rFonts w:ascii="宋体" w:hAnsi="宋体" w:cs="宋体" w:hint="eastAsia"/>
          <w:sz w:val="24"/>
        </w:rPr>
        <w:lastRenderedPageBreak/>
        <w:t>求助，希望得到老师的帮助。第一次路老师给予的引导是：“那边有许多小朋友跟你一样的玩具，你可以跟他们一起玩。”可是豪豪还是没有能够成功的加入同伴的游戏中。第二次豪豪再次求助，这一次路老师给予的引导是：“你可以跟他们商量一下，告诉他们，你想和他们一起玩。”这一次，豪豪很顺利的加入了同伴的游戏中去了。从教师两次的干预情况来看，豪豪第一次没有成功，是因为他的自身社交能力的欠缺，他不知道怎么跟同伴说，同伴才会接纳他参与游戏。第二次，教师的干预具体明确，引导他跟同伴商量一下，明确的告诉同伴自己想参与游戏，所以，这一次豪豪在与同伴协商后，成功加入伙伴的游戏中去。</w:t>
      </w:r>
      <w:r w:rsidR="00FF27CE" w:rsidRPr="00FF27CE">
        <w:rPr>
          <w:rFonts w:ascii="宋体" w:hAnsi="宋体" w:cs="宋体" w:hint="eastAsia"/>
          <w:sz w:val="24"/>
        </w:rPr>
        <w:t>《指南》中指出：教师要关注幼儿在活动中的表现和反应，敏感的察觉他们的需要，及时以适当的方式应答，形成合作探究式的师生互动。</w:t>
      </w:r>
      <w:r w:rsidR="005067EF">
        <w:rPr>
          <w:rFonts w:ascii="宋体" w:hAnsi="宋体" w:cs="宋体" w:hint="eastAsia"/>
          <w:sz w:val="24"/>
        </w:rPr>
        <w:t>场景二中，豪豪的游戏行为是</w:t>
      </w:r>
    </w:p>
    <w:p w14:paraId="5BE6EF46" w14:textId="72935417" w:rsidR="00A26C1A" w:rsidRDefault="005067EF" w:rsidP="005067EF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单独游戏1次、旁观者行为1次、联合游戏1次。从两次案例的比对发现，通过教师对于幼儿材料的控制以及教师的干预，幼儿游戏行为得到很大的进步！</w:t>
      </w:r>
    </w:p>
    <w:p w14:paraId="190DF9EF" w14:textId="5E93FE1F" w:rsidR="005067EF" w:rsidRPr="005067EF" w:rsidRDefault="005067EF" w:rsidP="005067EF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 w:rsidRPr="005067EF">
        <w:rPr>
          <w:rFonts w:ascii="宋体" w:hAnsi="宋体" w:cs="宋体" w:hint="eastAsia"/>
          <w:b/>
          <w:bCs/>
          <w:sz w:val="24"/>
        </w:rPr>
        <w:t>结论：</w:t>
      </w:r>
    </w:p>
    <w:p w14:paraId="6093F27F" w14:textId="08990CF9" w:rsidR="00A26C1A" w:rsidRDefault="006D4A46">
      <w:pPr>
        <w:numPr>
          <w:ilvl w:val="0"/>
          <w:numId w:val="1"/>
        </w:num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投放材料的种类、数量关系到幼儿亲社会行为是否产生。</w:t>
      </w:r>
    </w:p>
    <w:p w14:paraId="26CADC9D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  <w:szCs w:val="24"/>
        </w:rPr>
        <w:t>我国著名的儿童教育家陈鹤琴先生说:“玩固然重要，玩具更为重要，必须有许多玩的东西来帮助才能玩得起来，才能满足玩的欲望。”华爱华认为玩具作为游戏的有机构成一方面有工具的作用，另一方面对游戏的内容和性质产生影响，因此，从玩具的变化看游戏的变化，进而看它对幼儿人格发展的影响，应是一条顺理成章的思路。很明显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</w:rPr>
        <w:t>游戏材料的提供是保证游戏的重要前提，游戏材料太多、太丰富，会分散游戏游戏的专注力。场景一中，豪豪的一大半的时间都在频繁的更换游戏材料，对于与同伴的交往上就明显忽视了，他更多的时间就是在摆弄材料。然而在场景二中材料减少后，这种情况就明显的得到了好转。</w:t>
      </w:r>
    </w:p>
    <w:p w14:paraId="4F7E2AC8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平时晨间活动观察我们还发现，一些体积较大的游戏材料在游戏或是收放时，很容易促进幼儿之间的互助的行为。如园内方形的木柜，幼儿在玩的过程中，发现搬运非常的不方便，所以他们会自主的组团一起翻滚方形的木柜，既调动了幼儿与同伴的合作意识，还提高了解决问题的能力。</w:t>
      </w:r>
    </w:p>
    <w:p w14:paraId="363C19E4" w14:textId="77777777" w:rsidR="00A26C1A" w:rsidRDefault="006D4A46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【策略建议】</w:t>
      </w:r>
      <w:r>
        <w:rPr>
          <w:rFonts w:hint="eastAsia"/>
          <w:sz w:val="24"/>
          <w:szCs w:val="24"/>
        </w:rPr>
        <w:t>运动游戏中，给幼儿提供的器材的数量要适宜，符合儿童身高大小。同时还要能满足儿童体能上和心智上的挑战，鼓励和允许儿童、器材和成人间的互动，材料的选择要是幼儿喜欢的，品种不适宜太多太杂，这样会分散幼</w:t>
      </w:r>
      <w:r>
        <w:rPr>
          <w:rFonts w:hint="eastAsia"/>
          <w:sz w:val="24"/>
          <w:szCs w:val="24"/>
        </w:rPr>
        <w:lastRenderedPageBreak/>
        <w:t>儿的注意力，太少也很容易发生争抢的行为。</w:t>
      </w:r>
    </w:p>
    <w:p w14:paraId="3ABA147F" w14:textId="77777777" w:rsidR="00A26C1A" w:rsidRDefault="006D4A46">
      <w:pPr>
        <w:numPr>
          <w:ilvl w:val="0"/>
          <w:numId w:val="1"/>
        </w:num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教师介入的时机、方式关系到幼儿亲社会行为的发展水平。</w:t>
      </w:r>
    </w:p>
    <w:p w14:paraId="0FB12FB8" w14:textId="77777777" w:rsidR="00A26C1A" w:rsidRDefault="006D4A46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/>
          <w:sz w:val="24"/>
          <w:szCs w:val="24"/>
        </w:rPr>
        <w:t>幼儿园教育以游戏为基本活动，幼儿的游戏离不开教师的指导，教师指导游戏就需要介入到游戏中去。介入，并不是盲目地介入，而是适时介入，介入的目的是引导幼儿继续游戏，促进幼儿游戏向高一级水平发展。</w:t>
      </w:r>
      <w:r>
        <w:rPr>
          <w:rFonts w:ascii="宋体" w:hAnsi="宋体" w:cs="宋体"/>
          <w:sz w:val="24"/>
          <w:szCs w:val="24"/>
        </w:rPr>
        <w:t>教师的指导作用有3个方面：</w:t>
      </w:r>
      <w:r>
        <w:rPr>
          <w:rFonts w:ascii="宋体" w:hAnsi="宋体" w:cs="宋体" w:hint="eastAsia"/>
          <w:sz w:val="24"/>
          <w:szCs w:val="24"/>
        </w:rPr>
        <w:t>1.</w:t>
      </w:r>
      <w:r>
        <w:rPr>
          <w:rFonts w:ascii="宋体" w:hAnsi="宋体" w:cs="宋体"/>
          <w:sz w:val="24"/>
          <w:szCs w:val="24"/>
        </w:rPr>
        <w:t>给予孩子强有力的支持</w:t>
      </w:r>
      <w:r>
        <w:rPr>
          <w:rFonts w:ascii="宋体" w:hAnsi="宋体" w:cs="宋体" w:hint="eastAsia"/>
          <w:sz w:val="24"/>
          <w:szCs w:val="24"/>
        </w:rPr>
        <w:t>。2.</w:t>
      </w:r>
      <w:r>
        <w:rPr>
          <w:rFonts w:ascii="宋体" w:hAnsi="宋体" w:cs="宋体"/>
          <w:sz w:val="24"/>
          <w:szCs w:val="24"/>
        </w:rPr>
        <w:t>给予孩子针对性的指导</w:t>
      </w:r>
      <w:r>
        <w:rPr>
          <w:rFonts w:ascii="宋体" w:hAnsi="宋体" w:cs="宋体" w:hint="eastAsia"/>
          <w:sz w:val="24"/>
          <w:szCs w:val="24"/>
        </w:rPr>
        <w:t>。3.</w:t>
      </w:r>
      <w:r>
        <w:rPr>
          <w:rFonts w:ascii="宋体" w:hAnsi="宋体" w:cs="宋体"/>
          <w:sz w:val="24"/>
          <w:szCs w:val="24"/>
        </w:rPr>
        <w:t>欣赏孩子在</w:t>
      </w:r>
      <w:r>
        <w:rPr>
          <w:rFonts w:ascii="宋体" w:hAnsi="宋体" w:cs="宋体" w:hint="eastAsia"/>
          <w:sz w:val="24"/>
          <w:szCs w:val="24"/>
        </w:rPr>
        <w:t>游戏中的积极举动。当</w:t>
      </w:r>
      <w:r>
        <w:rPr>
          <w:rFonts w:ascii="宋体" w:hAnsi="宋体" w:cs="宋体" w:hint="eastAsia"/>
          <w:sz w:val="24"/>
        </w:rPr>
        <w:t>幼儿游戏中遇到困难寻求教师帮助，</w:t>
      </w:r>
      <w:r>
        <w:rPr>
          <w:rFonts w:ascii="宋体" w:hAnsi="宋体" w:cs="宋体"/>
          <w:sz w:val="24"/>
          <w:szCs w:val="24"/>
        </w:rPr>
        <w:t>教师选择恰当时机进行指导是教师的智慧</w:t>
      </w:r>
      <w:r>
        <w:rPr>
          <w:rFonts w:ascii="宋体" w:hAnsi="宋体" w:cs="宋体" w:hint="eastAsia"/>
          <w:sz w:val="24"/>
          <w:szCs w:val="24"/>
        </w:rPr>
        <w:t>的</w:t>
      </w:r>
      <w:r>
        <w:rPr>
          <w:rFonts w:ascii="宋体" w:hAnsi="宋体" w:cs="宋体"/>
          <w:sz w:val="24"/>
          <w:szCs w:val="24"/>
        </w:rPr>
        <w:t>体现</w:t>
      </w:r>
      <w:r>
        <w:rPr>
          <w:rFonts w:ascii="宋体" w:hAnsi="宋体" w:cs="宋体" w:hint="eastAsia"/>
          <w:sz w:val="24"/>
          <w:szCs w:val="24"/>
        </w:rPr>
        <w:t>，教师</w:t>
      </w:r>
      <w:r>
        <w:rPr>
          <w:rFonts w:ascii="宋体" w:hAnsi="宋体" w:cs="宋体"/>
          <w:sz w:val="24"/>
          <w:szCs w:val="24"/>
        </w:rPr>
        <w:t>适时地介入游戏中进行指导，才能使游戏得以顺利开展，协助幼儿解决难题，从而达到游戏的效果</w:t>
      </w:r>
      <w:r>
        <w:rPr>
          <w:rFonts w:ascii="宋体" w:hAnsi="宋体" w:cs="宋体" w:hint="eastAsia"/>
          <w:sz w:val="24"/>
          <w:szCs w:val="24"/>
        </w:rPr>
        <w:t>。当然</w:t>
      </w:r>
      <w:r>
        <w:rPr>
          <w:rFonts w:ascii="宋体" w:hAnsi="宋体" w:cs="宋体" w:hint="eastAsia"/>
          <w:sz w:val="24"/>
        </w:rPr>
        <w:t>教师的干预是否有效，跟幼儿的能力发展也是有着非常密切的关系。对于能力偏弱的幼儿，教师的引导还是要有针对性，这样对幼儿的干预才会起到积极的效果，所以对于不同幼儿，教师干预要灵活机制，要符合幼儿能力发展特点。</w:t>
      </w:r>
    </w:p>
    <w:p w14:paraId="1B8068AF" w14:textId="77777777" w:rsidR="00A26C1A" w:rsidRDefault="006D4A46">
      <w:pPr>
        <w:spacing w:line="360" w:lineRule="auto"/>
        <w:ind w:firstLine="480"/>
        <w:rPr>
          <w:sz w:val="24"/>
          <w:szCs w:val="24"/>
        </w:rPr>
      </w:pPr>
      <w:r>
        <w:rPr>
          <w:rFonts w:ascii="宋体" w:hAnsi="宋体" w:cs="宋体" w:hint="eastAsia"/>
          <w:sz w:val="24"/>
        </w:rPr>
        <w:t>在运动游戏中，当发现幼儿出现亲社会行为时，教师可以用榜样激励、语言强化，同伴分享等方式刺激幼儿行为；可以用案例故事、照片解说等方式来引导幼儿分享交往方式，以提高幼儿的亲社会行为交往水平。教师介入可以让幼儿借助运动游戏，通过自由、自主的交往以及后续的分享来不断提高自己的社会交往水平。</w:t>
      </w:r>
    </w:p>
    <w:p w14:paraId="283CB5F3" w14:textId="77777777" w:rsidR="00A26C1A" w:rsidRDefault="006D4A46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【策略建议】</w:t>
      </w:r>
    </w:p>
    <w:p w14:paraId="3C1D03D8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多观察幼儿游戏中的社会交往行为，用手机录像、照片等方式记录下来，利用晨间谈话、课间谈话的方式引导幼儿一起探讨，哪些行为是亲社会行为，是值得大家学习的，哪些行为能够促进游戏开展的更好，以促进幼儿互相模仿，生发更多的亲社会行为。</w:t>
      </w:r>
    </w:p>
    <w:p w14:paraId="402943C5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color w:val="0000FF"/>
          <w:sz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适时介入，当幼儿在交往上遇到困哪时，教师可以给与一定的建议，帮助幼儿掌握更多的交往技巧，促进幼儿交往水平的提高。</w:t>
      </w:r>
    </w:p>
    <w:p w14:paraId="0A19AF4A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结合笔者在一日生活中的观察，除去材料与教师指导两个因素，</w:t>
      </w:r>
      <w:r w:rsidRPr="004F3BB3">
        <w:rPr>
          <w:rFonts w:ascii="宋体" w:hAnsi="宋体" w:cs="宋体" w:hint="eastAsia"/>
          <w:sz w:val="24"/>
          <w:szCs w:val="24"/>
        </w:rPr>
        <w:t>以下因素对幼儿的亲社会行为的影响也较为明显。</w:t>
      </w:r>
    </w:p>
    <w:p w14:paraId="166671BE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一、环境、场地对幼儿亲社会行为的发展有隐性的间接影响。</w:t>
      </w:r>
    </w:p>
    <w:p w14:paraId="732640EA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笔者认为儿童户外游戏环境应有助于学习和发展场地的选择，对于幼儿社会行为的影响也是很重要因素。笔者通过平时对幼儿晨间活动的观察发现：我园拓</w:t>
      </w:r>
      <w:r>
        <w:rPr>
          <w:rFonts w:ascii="宋体" w:hAnsi="宋体" w:cs="宋体" w:hint="eastAsia"/>
          <w:sz w:val="24"/>
          <w:szCs w:val="24"/>
        </w:rPr>
        <w:lastRenderedPageBreak/>
        <w:t>展园中野战区，幼儿社会性交往的行为明显多于其他场地，原因可能是因为野战区游戏竞争性强、斜坡攀爬以及荡秋千时很容易形成互助的行为，另外小池塘上的过小桥以及大型器械过荡桥，谦让行为的次数也是明显高于其他场地，当然这些场地上，争抢行为也很容易产生。而空旷的中心场地，社会性交往的产生的频率就明显少于这些场地。由此可见，环境支持与运动游戏的社会行为也有很大的关系。</w:t>
      </w:r>
    </w:p>
    <w:p w14:paraId="1D95485F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二、个体认知水平对幼儿亲社会行为的发展有显性的制约作用。</w:t>
      </w:r>
    </w:p>
    <w:p w14:paraId="030625A1" w14:textId="77777777" w:rsidR="00A26C1A" w:rsidRDefault="006D4A46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一些其他的社会因素变量也应当引起研究者的重视，如个体的认知水平也是影响幼儿亲社会行为的重要因素。个体认知水平包括</w:t>
      </w:r>
      <w:r>
        <w:rPr>
          <w:rFonts w:ascii="宋体" w:hAnsi="宋体" w:cs="宋体" w:hint="eastAsia"/>
          <w:sz w:val="24"/>
          <w:szCs w:val="24"/>
        </w:rPr>
        <w:t>语言发展水平、社会交往技巧、动作发展水平等。这些发展水平与每位幼儿的</w:t>
      </w:r>
      <w:r>
        <w:rPr>
          <w:rFonts w:hint="eastAsia"/>
          <w:sz w:val="24"/>
          <w:szCs w:val="24"/>
        </w:rPr>
        <w:t>家庭教养方式有着很大的关系，孩子一出生</w:t>
      </w:r>
      <w:r>
        <w:rPr>
          <w:rFonts w:ascii="宋体" w:hAnsi="宋体" w:cs="宋体" w:hint="eastAsia"/>
          <w:sz w:val="24"/>
        </w:rPr>
        <w:t>父母就担任起了孩子的第一任教师这个重要角色，父母对孩子的教养态度和教养方式对孩子的认知水平起着重要作用。所以，幼儿在游戏过程中表现为亲社会行为还是反社会行为，与家庭教养方式有很大的关系，我们在研究过程中，采用一些调查小问卷的形式，侧面了解每一位幼儿家庭教育的情况，进行有针对性的引导，提高幼儿亲社会交往能力。因为</w:t>
      </w:r>
      <w:r>
        <w:rPr>
          <w:rFonts w:hint="eastAsia"/>
          <w:sz w:val="24"/>
          <w:szCs w:val="24"/>
        </w:rPr>
        <w:t>亲社会行为是一种利他、利己的行为，这种行为是值得提倡和推广的，所以，在整个家园共育的过程中，我们联系家长多关注幼儿社会交往，鼓励幼儿亲社会行为，放大幼儿利他行为、互动行为、谦让行为等等，帮助孩子改变不正确的行为，久而久之，幼儿游戏亲社会交往能力就会得到很大的进步！</w:t>
      </w:r>
    </w:p>
    <w:p w14:paraId="1DDE3F0C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游戏是和儿童成长不可分离的要素，它是儿童在学习和发展中自然发生的过</w:t>
      </w:r>
    </w:p>
    <w:p w14:paraId="7225739E" w14:textId="77777777" w:rsidR="00A26C1A" w:rsidRDefault="006D4A4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程。生态运动中，幼儿身心应该是最放松的、最自然的状态，在这样的状态中，我们应该多创设有利于幼儿多方面发展的空间，挖掘幼儿多方面能力的发展，对于幼儿养成良好的人格起着至关重要的作用。希望通过我们初浅的研究，能够帮助学龄前儿童发展身体素质的同时，在心理健康的发展以及社会性发展上也能得到一定的助力！</w:t>
      </w:r>
    </w:p>
    <w:p w14:paraId="21D17773" w14:textId="77777777" w:rsidR="00A26C1A" w:rsidRDefault="00A26C1A">
      <w:pPr>
        <w:spacing w:line="360" w:lineRule="auto"/>
        <w:rPr>
          <w:sz w:val="24"/>
          <w:szCs w:val="24"/>
        </w:rPr>
      </w:pPr>
    </w:p>
    <w:sectPr w:rsidR="00A26C1A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BE48E" w14:textId="77777777" w:rsidR="00E71F0D" w:rsidRDefault="00E71F0D" w:rsidP="00FF27CE">
      <w:r>
        <w:separator/>
      </w:r>
    </w:p>
  </w:endnote>
  <w:endnote w:type="continuationSeparator" w:id="0">
    <w:p w14:paraId="3E319207" w14:textId="77777777" w:rsidR="00E71F0D" w:rsidRDefault="00E71F0D" w:rsidP="00FF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8AE0A" w14:textId="77777777" w:rsidR="00E71F0D" w:rsidRDefault="00E71F0D" w:rsidP="00FF27CE">
      <w:r>
        <w:separator/>
      </w:r>
    </w:p>
  </w:footnote>
  <w:footnote w:type="continuationSeparator" w:id="0">
    <w:p w14:paraId="1A3B7059" w14:textId="77777777" w:rsidR="00E71F0D" w:rsidRDefault="00E71F0D" w:rsidP="00FF2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49AF2" w14:textId="29E4613F" w:rsidR="00FF27CE" w:rsidRPr="00FF27CE" w:rsidRDefault="00FF27CE" w:rsidP="00FF27CE"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rPr>
        <w:sz w:val="18"/>
      </w:rPr>
    </w:pPr>
    <w:r w:rsidRPr="00FF27CE">
      <w:rPr>
        <w:rFonts w:hint="eastAsia"/>
        <w:sz w:val="18"/>
      </w:rPr>
      <w:t>《户外</w:t>
    </w:r>
    <w:r w:rsidRPr="00FF27CE">
      <w:rPr>
        <w:sz w:val="18"/>
      </w:rPr>
      <w:t>生态运动游戏</w:t>
    </w:r>
    <w:r w:rsidRPr="00FF27CE">
      <w:rPr>
        <w:rFonts w:hint="eastAsia"/>
        <w:sz w:val="18"/>
      </w:rPr>
      <w:t>促进幼儿亲社会行为发展的实践研究》课题观察记录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9AF4F"/>
    <w:multiLevelType w:val="singleLevel"/>
    <w:tmpl w:val="6EC9AF4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C1A"/>
    <w:rsid w:val="000964B6"/>
    <w:rsid w:val="0017322B"/>
    <w:rsid w:val="0018402A"/>
    <w:rsid w:val="002C523E"/>
    <w:rsid w:val="004118FA"/>
    <w:rsid w:val="004F3BB3"/>
    <w:rsid w:val="005067EF"/>
    <w:rsid w:val="006D4A46"/>
    <w:rsid w:val="00A26C1A"/>
    <w:rsid w:val="00A34ADB"/>
    <w:rsid w:val="00CF63A1"/>
    <w:rsid w:val="00D677E4"/>
    <w:rsid w:val="00DE6A57"/>
    <w:rsid w:val="00E25532"/>
    <w:rsid w:val="00E71F0D"/>
    <w:rsid w:val="00FF27CE"/>
    <w:rsid w:val="02FD0455"/>
    <w:rsid w:val="095E39E3"/>
    <w:rsid w:val="0A0C7D78"/>
    <w:rsid w:val="0C577CD1"/>
    <w:rsid w:val="0D2B268C"/>
    <w:rsid w:val="0F0B0B77"/>
    <w:rsid w:val="0F747966"/>
    <w:rsid w:val="15DA6268"/>
    <w:rsid w:val="16D96C0B"/>
    <w:rsid w:val="190F7825"/>
    <w:rsid w:val="196A2591"/>
    <w:rsid w:val="275B5F91"/>
    <w:rsid w:val="29A446D9"/>
    <w:rsid w:val="2ABA134B"/>
    <w:rsid w:val="2DA000A4"/>
    <w:rsid w:val="2F852952"/>
    <w:rsid w:val="31376B9A"/>
    <w:rsid w:val="31491BAC"/>
    <w:rsid w:val="35417877"/>
    <w:rsid w:val="3894516F"/>
    <w:rsid w:val="3B072D2E"/>
    <w:rsid w:val="427E0A11"/>
    <w:rsid w:val="4C23274C"/>
    <w:rsid w:val="4C734A9E"/>
    <w:rsid w:val="5A3D7160"/>
    <w:rsid w:val="5AF301F5"/>
    <w:rsid w:val="5E8605C7"/>
    <w:rsid w:val="5FE66F51"/>
    <w:rsid w:val="60702829"/>
    <w:rsid w:val="6568200A"/>
    <w:rsid w:val="68E54BAA"/>
    <w:rsid w:val="69416B1C"/>
    <w:rsid w:val="6A241A07"/>
    <w:rsid w:val="6EFD3AF1"/>
    <w:rsid w:val="6FD705FD"/>
    <w:rsid w:val="709A7D66"/>
    <w:rsid w:val="75935E4D"/>
    <w:rsid w:val="7E39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E12895"/>
  <w15:docId w15:val="{518B9ECE-D698-4B12-AA05-2CEFD984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F27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27CE"/>
    <w:rPr>
      <w:kern w:val="2"/>
      <w:sz w:val="18"/>
      <w:szCs w:val="18"/>
    </w:rPr>
  </w:style>
  <w:style w:type="paragraph" w:styleId="a5">
    <w:name w:val="footer"/>
    <w:basedOn w:val="a"/>
    <w:link w:val="a6"/>
    <w:rsid w:val="00FF27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F27CE"/>
    <w:rPr>
      <w:kern w:val="2"/>
      <w:sz w:val="18"/>
      <w:szCs w:val="18"/>
    </w:rPr>
  </w:style>
  <w:style w:type="table" w:styleId="a7">
    <w:name w:val="Table Grid"/>
    <w:basedOn w:val="a1"/>
    <w:rsid w:val="004F3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DEEL</dc:creator>
  <cp:lastModifiedBy>DEEL</cp:lastModifiedBy>
  <cp:revision>9</cp:revision>
  <dcterms:created xsi:type="dcterms:W3CDTF">2014-10-29T12:08:00Z</dcterms:created>
  <dcterms:modified xsi:type="dcterms:W3CDTF">2021-01-28T03:15:00Z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