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eastAsia="宋体"/>
          <w:sz w:val="24"/>
          <w:lang w:val="en-US" w:eastAsia="zh-CN"/>
        </w:rPr>
      </w:pPr>
      <w:r>
        <w:rPr>
          <w:rFonts w:hint="eastAsia" w:eastAsia="宋体"/>
          <w:sz w:val="24"/>
          <w:lang w:val="en-US" w:eastAsia="zh-CN"/>
        </w:rPr>
        <w:t xml:space="preserve">                                  </w:t>
      </w:r>
      <w:r>
        <w:rPr>
          <w:rFonts w:hint="eastAsia" w:eastAsia="宋体"/>
          <w:b/>
          <w:bCs/>
          <w:sz w:val="36"/>
          <w:szCs w:val="36"/>
          <w:lang w:val="en-US" w:eastAsia="zh-CN"/>
        </w:rPr>
        <w:t>无文不导图</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textAlignment w:val="auto"/>
        <w:rPr>
          <w:rFonts w:hint="eastAsia" w:eastAsia="宋体"/>
          <w:sz w:val="24"/>
          <w:lang w:val="en-US" w:eastAsia="zh-CN"/>
        </w:rPr>
      </w:pPr>
      <w:r>
        <w:rPr>
          <w:rFonts w:hint="default" w:eastAsia="宋体"/>
          <w:sz w:val="24"/>
          <w:lang w:val="en-US" w:eastAsia="zh-CN"/>
        </w:rPr>
        <w:t>思维导图可以将知识可视化，引领学生积极地进行知识管理，激发学生创造性思维，是一个可以帮助记忆的有效工具。为此，本文希望通过思维导图在阅读教学中的应用实例，讨论初中语文阅读教学中使用思维导图的可取性和价值所在</w:t>
      </w:r>
      <w:r>
        <w:rPr>
          <w:rFonts w:hint="eastAsia" w:eastAsia="宋体"/>
          <w:sz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eastAsia="宋体"/>
          <w:b/>
          <w:bCs/>
          <w:sz w:val="24"/>
          <w:lang w:val="en-US" w:eastAsia="zh-CN"/>
        </w:rPr>
      </w:pPr>
      <w:r>
        <w:rPr>
          <w:rFonts w:hint="eastAsia" w:eastAsia="宋体"/>
          <w:b/>
          <w:bCs/>
          <w:sz w:val="24"/>
          <w:lang w:val="en-US" w:eastAsia="zh-CN"/>
        </w:rPr>
        <w:t>一、</w:t>
      </w:r>
      <w:r>
        <w:rPr>
          <w:rFonts w:hint="default" w:eastAsia="宋体"/>
          <w:b/>
          <w:bCs/>
          <w:sz w:val="24"/>
          <w:lang w:val="en-US" w:eastAsia="zh-CN"/>
        </w:rPr>
        <w:t>思维导图在学习</w:t>
      </w:r>
      <w:r>
        <w:rPr>
          <w:rFonts w:hint="eastAsia" w:eastAsia="宋体"/>
          <w:b/>
          <w:bCs/>
          <w:sz w:val="24"/>
          <w:lang w:val="en-US" w:eastAsia="zh-CN"/>
        </w:rPr>
        <w:t>托物言志散文</w:t>
      </w:r>
      <w:r>
        <w:rPr>
          <w:rFonts w:hint="default" w:eastAsia="宋体"/>
          <w:b/>
          <w:bCs/>
          <w:sz w:val="24"/>
          <w:lang w:val="en-US" w:eastAsia="zh-CN"/>
        </w:rPr>
        <w:t>时的应用</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textAlignment w:val="auto"/>
        <w:rPr>
          <w:rFonts w:hint="default" w:eastAsia="宋体"/>
          <w:sz w:val="24"/>
          <w:lang w:val="en-US" w:eastAsia="zh-CN"/>
        </w:rPr>
      </w:pPr>
      <w:r>
        <w:rPr>
          <w:rFonts w:hint="default" w:eastAsia="宋体"/>
          <w:sz w:val="24"/>
          <w:lang w:val="en-US" w:eastAsia="zh-CN"/>
        </w:rPr>
        <w:t>记叙文是以叙述和描写为主要表达方式，以记人、叙事、写景、状物为主要内容的文章。记叙的要素分为时间、地点、人物、事件的起因、经过、结果等。在学习记叙文时，教师使用思维导图，能够提升学生知识记忆的持久性。在课堂上充分运用思维导图，教师</w:t>
      </w:r>
      <w:r>
        <w:rPr>
          <w:rFonts w:hint="eastAsia" w:eastAsia="宋体"/>
          <w:sz w:val="24"/>
          <w:lang w:val="en-US" w:eastAsia="zh-CN"/>
        </w:rPr>
        <w:t>可以</w:t>
      </w:r>
      <w:r>
        <w:rPr>
          <w:rFonts w:hint="default" w:eastAsia="宋体"/>
          <w:sz w:val="24"/>
          <w:lang w:val="en-US" w:eastAsia="zh-CN"/>
        </w:rPr>
        <w:t>把它作为检验工具，对一个阶段的学习内容进行检测来判断自己的教学目标与任务是否达成。由于要记叙文的识记点较多，知识点之间容易被学生混淆，教师使用思维导图可以灵活地将琐碎的知识根据它们的逻辑性呈现出来，让学生建立</w:t>
      </w:r>
      <w:r>
        <w:rPr>
          <w:rFonts w:hint="eastAsia" w:eastAsia="宋体"/>
          <w:sz w:val="24"/>
          <w:lang w:val="en-US" w:eastAsia="zh-CN"/>
        </w:rPr>
        <w:t>“</w:t>
      </w:r>
      <w:r>
        <w:rPr>
          <w:rFonts w:hint="default" w:eastAsia="宋体"/>
          <w:sz w:val="24"/>
          <w:lang w:val="en-US" w:eastAsia="zh-CN"/>
        </w:rPr>
        <w:t>知识的空间感</w:t>
      </w:r>
      <w:r>
        <w:rPr>
          <w:rFonts w:hint="eastAsia" w:eastAsia="宋体"/>
          <w:sz w:val="24"/>
          <w:lang w:val="en-US" w:eastAsia="zh-CN"/>
        </w:rPr>
        <w:t>”</w:t>
      </w:r>
      <w:r>
        <w:rPr>
          <w:rFonts w:hint="default" w:eastAsia="宋体"/>
          <w:sz w:val="24"/>
          <w:lang w:val="en-US" w:eastAsia="zh-CN"/>
        </w:rPr>
        <w:t>，</w:t>
      </w:r>
      <w:r>
        <w:rPr>
          <w:rFonts w:hint="eastAsia" w:eastAsia="宋体"/>
          <w:sz w:val="24"/>
          <w:lang w:val="en-US" w:eastAsia="zh-CN"/>
        </w:rPr>
        <w:t>保证比较高的学习效果</w:t>
      </w:r>
      <w:r>
        <w:rPr>
          <w:rFonts w:hint="default" w:eastAsia="宋体"/>
          <w:sz w:val="24"/>
          <w:lang w:val="en-US" w:eastAsia="zh-CN"/>
        </w:rPr>
        <w:t>。以记叙文为例，它一直是初中语文阅读教学的重点，如何才能高效地阅读呢?</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textAlignment w:val="auto"/>
        <w:rPr>
          <w:rFonts w:hint="default" w:eastAsia="宋体"/>
          <w:sz w:val="24"/>
          <w:lang w:val="en-US" w:eastAsia="zh-CN"/>
        </w:rPr>
      </w:pPr>
      <w:r>
        <w:rPr>
          <w:rFonts w:hint="default" w:eastAsia="宋体"/>
          <w:sz w:val="24"/>
          <w:lang w:val="en-US" w:eastAsia="zh-CN"/>
        </w:rPr>
        <w:drawing>
          <wp:anchor distT="0" distB="0" distL="114300" distR="114300" simplePos="0" relativeHeight="251668480" behindDoc="0" locked="0" layoutInCell="1" allowOverlap="1">
            <wp:simplePos x="0" y="0"/>
            <wp:positionH relativeFrom="column">
              <wp:posOffset>100965</wp:posOffset>
            </wp:positionH>
            <wp:positionV relativeFrom="paragraph">
              <wp:posOffset>92075</wp:posOffset>
            </wp:positionV>
            <wp:extent cx="3054985" cy="3576320"/>
            <wp:effectExtent l="0" t="0" r="12065" b="5080"/>
            <wp:wrapSquare wrapText="bothSides"/>
            <wp:docPr id="1" name="图片 1" descr="33eebf4a1bfaeb0f55acdc3f5be0a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3eebf4a1bfaeb0f55acdc3f5be0af6"/>
                    <pic:cNvPicPr>
                      <a:picLocks noChangeAspect="1"/>
                    </pic:cNvPicPr>
                  </pic:nvPicPr>
                  <pic:blipFill>
                    <a:blip r:embed="rId4"/>
                    <a:stretch>
                      <a:fillRect/>
                    </a:stretch>
                  </pic:blipFill>
                  <pic:spPr>
                    <a:xfrm>
                      <a:off x="0" y="0"/>
                      <a:ext cx="3054985" cy="3576320"/>
                    </a:xfrm>
                    <a:prstGeom prst="rect">
                      <a:avLst/>
                    </a:prstGeom>
                  </pic:spPr>
                </pic:pic>
              </a:graphicData>
            </a:graphic>
          </wp:anchor>
        </w:drawing>
      </w:r>
      <w:r>
        <w:rPr>
          <w:rFonts w:hint="default" w:eastAsia="宋体"/>
          <w:sz w:val="24"/>
          <w:lang w:val="en-US" w:eastAsia="zh-CN"/>
        </w:rPr>
        <w:t>比如</w:t>
      </w:r>
      <w:r>
        <w:rPr>
          <w:rFonts w:hint="eastAsia" w:eastAsia="宋体"/>
          <w:sz w:val="24"/>
          <w:lang w:val="en-US" w:eastAsia="zh-CN"/>
        </w:rPr>
        <w:t>以《思，在百草园》这篇托物言志类散文为例，小凤在课堂上展示的思维导图呈现的是《思、在百草园》和《从百草园到三味书屋》两文的对比导图，分别从内容、写法、主题、启示四方面进行比较，尤其是前面两块用了对称的形式更直观地体现了两文描写内容和主题上的异同，还明显节约了学生需要书写的重复内容，这样一张导图呈现，这两篇文章对比阅读的教学难点就已经解决，老师需要做的就是稍作完善，完善也很直接方便，直接在学生的思维导图上直接圈点勾画。而学生在课堂上作为展示交流的同学将思路用大班交流的形式口头再表述一遍，一方面可以增强他对两文的深刻理解，另一方面他的思维导图也可以作为一个模板给大家参考。另一个同学再展示另一种模板，多次下来，学生的导图思维习惯就会形成。学生可以用这种惯性的</w:t>
      </w:r>
      <w:r>
        <w:rPr>
          <w:rFonts w:hint="default" w:eastAsia="宋体"/>
          <w:sz w:val="24"/>
          <w:lang w:val="en-US" w:eastAsia="zh-CN"/>
        </w:rPr>
        <w:t>图文并茂的方式可以让学生的思维可视化，增强了学习的乐趣、思维清晰度和广度，提高学习效率。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eastAsia="宋体"/>
          <w:b/>
          <w:bCs/>
          <w:sz w:val="24"/>
          <w:lang w:val="en-US" w:eastAsia="zh-CN"/>
        </w:rPr>
      </w:pPr>
      <w:r>
        <w:rPr>
          <w:rFonts w:hint="eastAsia" w:eastAsia="宋体"/>
          <w:b/>
          <w:bCs/>
          <w:sz w:val="24"/>
          <w:lang w:val="en-US" w:eastAsia="zh-CN"/>
        </w:rPr>
        <w:t>二、</w:t>
      </w:r>
      <w:r>
        <w:rPr>
          <w:rFonts w:hint="default" w:eastAsia="宋体"/>
          <w:b/>
          <w:bCs/>
          <w:sz w:val="24"/>
          <w:lang w:val="en-US" w:eastAsia="zh-CN"/>
        </w:rPr>
        <w:t>思维导图在学习</w:t>
      </w:r>
      <w:r>
        <w:rPr>
          <w:rFonts w:hint="eastAsia" w:eastAsia="宋体"/>
          <w:b/>
          <w:bCs/>
          <w:sz w:val="24"/>
          <w:lang w:val="en-US" w:eastAsia="zh-CN"/>
        </w:rPr>
        <w:t>游记散文</w:t>
      </w:r>
      <w:r>
        <w:rPr>
          <w:rFonts w:hint="default" w:eastAsia="宋体"/>
          <w:b/>
          <w:bCs/>
          <w:sz w:val="24"/>
          <w:lang w:val="en-US" w:eastAsia="zh-CN"/>
        </w:rPr>
        <w:t>时的应用</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textAlignment w:val="auto"/>
        <w:rPr>
          <w:rFonts w:hint="default" w:eastAsia="宋体"/>
          <w:sz w:val="24"/>
          <w:lang w:val="en-US" w:eastAsia="zh-CN"/>
        </w:rPr>
      </w:pPr>
      <w:r>
        <w:rPr>
          <w:rFonts w:hint="eastAsia" w:eastAsia="宋体"/>
          <w:sz w:val="24"/>
          <w:lang w:val="en-US" w:eastAsia="zh-CN"/>
        </w:rPr>
        <w:t>再比如《壶口瀑布》是一篇典型的游记散文，典型体现在：“所至”有游踪，文章交代游玩的时间、地点、人物、缘由、经过。文中有明显的表示行踪的语句。用表格的形式呈现，清晰明了。</w:t>
      </w:r>
    </w:p>
    <w:tbl>
      <w:tblPr>
        <w:tblStyle w:val="7"/>
        <w:tblW w:w="6638" w:type="dxa"/>
        <w:jc w:val="center"/>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3251"/>
        <w:gridCol w:w="3387"/>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40" w:hRule="atLeast"/>
          <w:jc w:val="center"/>
        </w:trPr>
        <w:tc>
          <w:tcPr>
            <w:tcW w:w="3251" w:type="dxa"/>
            <w:tcBorders>
              <w:left w:val="single" w:color="231F20" w:sz="4" w:space="0"/>
              <w:bottom w:val="single" w:color="231F20" w:sz="4" w:space="0"/>
              <w:right w:val="single" w:color="231F20"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33" w:line="360" w:lineRule="exact"/>
              <w:ind w:left="329"/>
              <w:jc w:val="center"/>
              <w:textAlignment w:val="auto"/>
              <w:rPr>
                <w:rFonts w:hint="eastAsia" w:eastAsia="宋体" w:asciiTheme="minorEastAsia" w:hAnsiTheme="minorEastAsia" w:cstheme="minorEastAsia"/>
                <w:color w:val="auto"/>
                <w:sz w:val="24"/>
                <w:szCs w:val="24"/>
              </w:rPr>
            </w:pPr>
            <w:r>
              <w:rPr>
                <w:rFonts w:hint="eastAsia" w:eastAsia="宋体" w:asciiTheme="minorEastAsia" w:hAnsiTheme="minorEastAsia" w:cstheme="minorEastAsia"/>
                <w:color w:val="auto"/>
                <w:position w:val="1"/>
                <w:sz w:val="24"/>
                <w:szCs w:val="24"/>
              </w:rPr>
              <w:t>所至</w:t>
            </w:r>
            <w:r>
              <w:rPr>
                <w:rFonts w:hint="eastAsia" w:eastAsia="宋体" w:asciiTheme="minorEastAsia" w:hAnsiTheme="minorEastAsia" w:cstheme="minorEastAsia"/>
                <w:color w:val="auto"/>
                <w:w w:val="80"/>
                <w:sz w:val="24"/>
                <w:szCs w:val="24"/>
              </w:rPr>
              <w:t>（</w:t>
            </w:r>
            <w:r>
              <w:rPr>
                <w:rFonts w:hint="eastAsia" w:eastAsia="宋体" w:asciiTheme="minorEastAsia" w:hAnsiTheme="minorEastAsia" w:cstheme="minorEastAsia"/>
                <w:color w:val="auto"/>
                <w:position w:val="1"/>
                <w:sz w:val="24"/>
                <w:szCs w:val="24"/>
              </w:rPr>
              <w:t>立足点</w:t>
            </w:r>
            <w:r>
              <w:rPr>
                <w:rFonts w:hint="eastAsia" w:eastAsia="宋体" w:asciiTheme="minorEastAsia" w:hAnsiTheme="minorEastAsia" w:cstheme="minorEastAsia"/>
                <w:color w:val="auto"/>
                <w:w w:val="80"/>
                <w:sz w:val="24"/>
                <w:szCs w:val="24"/>
              </w:rPr>
              <w:t>）</w:t>
            </w:r>
          </w:p>
        </w:tc>
        <w:tc>
          <w:tcPr>
            <w:tcW w:w="3387" w:type="dxa"/>
            <w:tcBorders>
              <w:left w:val="single" w:color="231F20" w:sz="4" w:space="0"/>
              <w:bottom w:val="single" w:color="231F20" w:sz="4" w:space="0"/>
              <w:right w:val="single" w:color="231F20"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34" w:line="360" w:lineRule="exact"/>
              <w:ind w:left="560" w:right="559"/>
              <w:jc w:val="center"/>
              <w:textAlignment w:val="auto"/>
              <w:rPr>
                <w:rFonts w:hint="eastAsia" w:eastAsia="宋体" w:asciiTheme="minorEastAsia" w:hAnsiTheme="minorEastAsia" w:cstheme="minorEastAsia"/>
                <w:color w:val="auto"/>
                <w:sz w:val="24"/>
                <w:szCs w:val="24"/>
              </w:rPr>
            </w:pPr>
            <w:r>
              <w:rPr>
                <w:rFonts w:hint="eastAsia" w:eastAsia="宋体" w:asciiTheme="minorEastAsia" w:hAnsiTheme="minorEastAsia" w:cstheme="minorEastAsia"/>
                <w:color w:val="auto"/>
                <w:w w:val="105"/>
                <w:sz w:val="24"/>
                <w:szCs w:val="24"/>
              </w:rPr>
              <w:t>所见</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40" w:hRule="atLeast"/>
          <w:jc w:val="center"/>
        </w:trPr>
        <w:tc>
          <w:tcPr>
            <w:tcW w:w="3251" w:type="dxa"/>
            <w:tcBorders>
              <w:top w:val="single" w:color="231F20" w:sz="4" w:space="0"/>
              <w:left w:val="single" w:color="231F20" w:sz="4" w:space="0"/>
              <w:bottom w:val="single" w:color="231F20" w:sz="4" w:space="0"/>
              <w:right w:val="single" w:color="231F20"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27" w:line="360" w:lineRule="exact"/>
              <w:ind w:left="59"/>
              <w:jc w:val="center"/>
              <w:textAlignment w:val="auto"/>
              <w:rPr>
                <w:rFonts w:hint="eastAsia" w:eastAsia="宋体" w:asciiTheme="minorEastAsia" w:hAnsiTheme="minorEastAsia" w:cstheme="minorEastAsia"/>
                <w:color w:val="auto"/>
                <w:sz w:val="24"/>
                <w:szCs w:val="24"/>
              </w:rPr>
            </w:pPr>
            <w:r>
              <w:rPr>
                <w:rFonts w:hint="eastAsia" w:eastAsia="宋体" w:asciiTheme="minorEastAsia" w:hAnsiTheme="minorEastAsia" w:cstheme="minorEastAsia"/>
                <w:color w:val="auto"/>
                <w:position w:val="1"/>
                <w:sz w:val="24"/>
                <w:szCs w:val="24"/>
              </w:rPr>
              <w:t>河心</w:t>
            </w:r>
            <w:r>
              <w:rPr>
                <w:rFonts w:hint="eastAsia" w:eastAsia="宋体" w:asciiTheme="minorEastAsia" w:hAnsiTheme="minorEastAsia" w:cstheme="minorEastAsia"/>
                <w:b/>
                <w:color w:val="auto"/>
                <w:position w:val="1"/>
                <w:sz w:val="24"/>
                <w:szCs w:val="24"/>
              </w:rPr>
              <w:t>俯视</w:t>
            </w:r>
            <w:r>
              <w:rPr>
                <w:rFonts w:hint="eastAsia" w:eastAsia="宋体" w:asciiTheme="minorEastAsia" w:hAnsiTheme="minorEastAsia" w:cstheme="minorEastAsia"/>
                <w:color w:val="auto"/>
                <w:w w:val="80"/>
                <w:sz w:val="24"/>
                <w:szCs w:val="24"/>
              </w:rPr>
              <w:t>“</w:t>
            </w:r>
            <w:r>
              <w:rPr>
                <w:rFonts w:hint="eastAsia" w:eastAsia="宋体" w:asciiTheme="minorEastAsia" w:hAnsiTheme="minorEastAsia" w:cstheme="minorEastAsia"/>
                <w:color w:val="auto"/>
                <w:position w:val="1"/>
                <w:sz w:val="24"/>
                <w:szCs w:val="24"/>
              </w:rPr>
              <w:t>河中河</w:t>
            </w:r>
            <w:r>
              <w:rPr>
                <w:rFonts w:hint="eastAsia" w:eastAsia="宋体" w:asciiTheme="minorEastAsia" w:hAnsiTheme="minorEastAsia" w:cstheme="minorEastAsia"/>
                <w:color w:val="auto"/>
                <w:w w:val="80"/>
                <w:sz w:val="24"/>
                <w:szCs w:val="24"/>
              </w:rPr>
              <w:t>”</w:t>
            </w:r>
          </w:p>
        </w:tc>
        <w:tc>
          <w:tcPr>
            <w:tcW w:w="3387" w:type="dxa"/>
            <w:tcBorders>
              <w:top w:val="single" w:color="231F20" w:sz="4" w:space="0"/>
              <w:left w:val="single" w:color="231F20" w:sz="4" w:space="0"/>
              <w:bottom w:val="single" w:color="231F20" w:sz="4" w:space="0"/>
              <w:right w:val="single" w:color="231F20"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27" w:line="360" w:lineRule="exact"/>
              <w:jc w:val="center"/>
              <w:textAlignment w:val="auto"/>
              <w:rPr>
                <w:rFonts w:hint="eastAsia" w:eastAsia="宋体" w:asciiTheme="minorEastAsia" w:hAnsiTheme="minorEastAsia" w:cstheme="minorEastAsia"/>
                <w:color w:val="auto"/>
                <w:sz w:val="24"/>
                <w:szCs w:val="24"/>
              </w:rPr>
            </w:pPr>
            <w:r>
              <w:rPr>
                <w:rFonts w:hint="eastAsia" w:eastAsia="宋体" w:asciiTheme="minorEastAsia" w:hAnsiTheme="minorEastAsia" w:cstheme="minorEastAsia"/>
                <w:b/>
                <w:color w:val="auto"/>
                <w:position w:val="1"/>
                <w:sz w:val="24"/>
                <w:szCs w:val="24"/>
              </w:rPr>
              <w:t>龙槽</w:t>
            </w:r>
            <w:r>
              <w:rPr>
                <w:rFonts w:hint="eastAsia" w:eastAsia="宋体" w:asciiTheme="minorEastAsia" w:hAnsiTheme="minorEastAsia" w:cstheme="minorEastAsia"/>
                <w:color w:val="auto"/>
                <w:w w:val="80"/>
                <w:sz w:val="24"/>
                <w:szCs w:val="24"/>
              </w:rPr>
              <w:t>“</w:t>
            </w:r>
            <w:r>
              <w:rPr>
                <w:rFonts w:hint="eastAsia" w:eastAsia="宋体" w:asciiTheme="minorEastAsia" w:hAnsiTheme="minorEastAsia" w:cstheme="minorEastAsia"/>
                <w:color w:val="auto"/>
                <w:position w:val="1"/>
                <w:sz w:val="24"/>
                <w:szCs w:val="24"/>
              </w:rPr>
              <w:t>壶口</w:t>
            </w:r>
            <w:r>
              <w:rPr>
                <w:rFonts w:hint="eastAsia" w:eastAsia="宋体" w:asciiTheme="minorEastAsia" w:hAnsiTheme="minorEastAsia" w:cstheme="minorEastAsia"/>
                <w:color w:val="auto"/>
                <w:w w:val="80"/>
                <w:sz w:val="24"/>
                <w:szCs w:val="24"/>
              </w:rPr>
              <w:t>”</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40" w:hRule="atLeast"/>
          <w:jc w:val="center"/>
        </w:trPr>
        <w:tc>
          <w:tcPr>
            <w:tcW w:w="3251" w:type="dxa"/>
            <w:tcBorders>
              <w:top w:val="single" w:color="231F20" w:sz="4" w:space="0"/>
              <w:left w:val="single" w:color="231F20" w:sz="4" w:space="0"/>
              <w:bottom w:val="single" w:color="231F20" w:sz="4" w:space="0"/>
              <w:right w:val="single" w:color="231F20"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line="360" w:lineRule="exact"/>
              <w:ind w:left="0"/>
              <w:jc w:val="center"/>
              <w:textAlignment w:val="auto"/>
              <w:rPr>
                <w:rFonts w:hint="eastAsia" w:eastAsia="宋体" w:asciiTheme="minorEastAsia" w:hAnsiTheme="minorEastAsia" w:cstheme="minorEastAsia"/>
                <w:color w:val="auto"/>
                <w:sz w:val="24"/>
                <w:szCs w:val="24"/>
              </w:rPr>
            </w:pPr>
            <w:r>
              <w:rPr>
                <w:rFonts w:hint="eastAsia" w:eastAsia="宋体" w:asciiTheme="minorEastAsia" w:hAnsiTheme="minorEastAsia" w:cstheme="minorEastAsia"/>
                <w:color w:val="auto"/>
                <w:w w:val="105"/>
                <w:sz w:val="24"/>
                <w:szCs w:val="24"/>
              </w:rPr>
              <w:t>依河心大石</w:t>
            </w:r>
            <w:r>
              <w:rPr>
                <w:rFonts w:hint="eastAsia" w:eastAsia="宋体" w:asciiTheme="minorEastAsia" w:hAnsiTheme="minorEastAsia" w:cstheme="minorEastAsia"/>
                <w:b/>
                <w:color w:val="auto"/>
                <w:w w:val="105"/>
                <w:sz w:val="24"/>
                <w:szCs w:val="24"/>
              </w:rPr>
              <w:t>仰视上游</w:t>
            </w:r>
          </w:p>
        </w:tc>
        <w:tc>
          <w:tcPr>
            <w:tcW w:w="3387" w:type="dxa"/>
            <w:tcBorders>
              <w:top w:val="single" w:color="231F20" w:sz="4" w:space="0"/>
              <w:left w:val="single" w:color="231F20" w:sz="4" w:space="0"/>
              <w:bottom w:val="single" w:color="231F20" w:sz="4" w:space="0"/>
              <w:right w:val="single" w:color="231F20"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60" w:line="360" w:lineRule="exact"/>
              <w:ind w:left="0"/>
              <w:jc w:val="center"/>
              <w:textAlignment w:val="auto"/>
              <w:rPr>
                <w:rFonts w:hint="eastAsia" w:eastAsia="宋体" w:asciiTheme="minorEastAsia" w:hAnsiTheme="minorEastAsia" w:cstheme="minorEastAsia"/>
                <w:color w:val="auto"/>
                <w:sz w:val="24"/>
                <w:szCs w:val="24"/>
              </w:rPr>
            </w:pPr>
            <w:r>
              <w:rPr>
                <w:rFonts w:hint="eastAsia" w:eastAsia="宋体" w:asciiTheme="minorEastAsia" w:hAnsiTheme="minorEastAsia" w:cstheme="minorEastAsia"/>
                <w:color w:val="auto"/>
                <w:w w:val="105"/>
                <w:sz w:val="24"/>
                <w:szCs w:val="24"/>
              </w:rPr>
              <w:t>滚滚而来的黄河</w:t>
            </w:r>
            <w:r>
              <w:rPr>
                <w:rFonts w:hint="eastAsia" w:eastAsia="宋体" w:asciiTheme="minorEastAsia" w:hAnsiTheme="minorEastAsia" w:cstheme="minorEastAsia"/>
                <w:color w:val="auto"/>
                <w:w w:val="103"/>
                <w:sz w:val="24"/>
                <w:szCs w:val="24"/>
              </w:rPr>
              <w:t>水</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40" w:hRule="atLeast"/>
          <w:jc w:val="center"/>
        </w:trPr>
        <w:tc>
          <w:tcPr>
            <w:tcW w:w="3251" w:type="dxa"/>
            <w:tcBorders>
              <w:top w:val="single" w:color="231F20" w:sz="4" w:space="0"/>
              <w:left w:val="single" w:color="231F20" w:sz="4" w:space="0"/>
              <w:bottom w:val="single" w:color="231F20" w:sz="4" w:space="0"/>
              <w:right w:val="single" w:color="231F20"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158" w:line="360" w:lineRule="exact"/>
              <w:ind w:left="59"/>
              <w:jc w:val="center"/>
              <w:textAlignment w:val="auto"/>
              <w:rPr>
                <w:rFonts w:hint="eastAsia" w:eastAsia="宋体" w:asciiTheme="minorEastAsia" w:hAnsiTheme="minorEastAsia" w:cstheme="minorEastAsia"/>
                <w:color w:val="auto"/>
                <w:sz w:val="24"/>
                <w:szCs w:val="24"/>
                <w:lang w:eastAsia="zh-CN"/>
              </w:rPr>
            </w:pPr>
            <w:r>
              <w:rPr>
                <w:rFonts w:hint="eastAsia" w:eastAsia="宋体" w:asciiTheme="minorEastAsia" w:hAnsiTheme="minorEastAsia" w:cstheme="minorEastAsia"/>
                <w:color w:val="auto"/>
                <w:w w:val="105"/>
                <w:sz w:val="24"/>
                <w:szCs w:val="24"/>
                <w:lang w:eastAsia="zh-CN"/>
              </w:rPr>
              <w:t>视线随河水由上至下</w:t>
            </w:r>
            <w:r>
              <w:rPr>
                <w:rFonts w:hint="eastAsia" w:eastAsia="宋体" w:asciiTheme="minorEastAsia" w:hAnsiTheme="minorEastAsia" w:cstheme="minorEastAsia"/>
                <w:b/>
                <w:color w:val="auto"/>
                <w:w w:val="105"/>
                <w:sz w:val="24"/>
                <w:szCs w:val="24"/>
                <w:lang w:eastAsia="zh-CN"/>
              </w:rPr>
              <w:t>俯视</w:t>
            </w:r>
          </w:p>
        </w:tc>
        <w:tc>
          <w:tcPr>
            <w:tcW w:w="3387" w:type="dxa"/>
            <w:tcBorders>
              <w:top w:val="single" w:color="231F20" w:sz="4" w:space="0"/>
              <w:left w:val="single" w:color="231F20" w:sz="4" w:space="0"/>
              <w:bottom w:val="single" w:color="231F20" w:sz="4" w:space="0"/>
              <w:right w:val="single" w:color="231F20"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51" w:line="360" w:lineRule="exact"/>
              <w:ind w:left="0"/>
              <w:jc w:val="center"/>
              <w:textAlignment w:val="auto"/>
              <w:rPr>
                <w:rFonts w:hint="eastAsia" w:eastAsia="宋体" w:asciiTheme="minorEastAsia" w:hAnsiTheme="minorEastAsia" w:cstheme="minorEastAsia"/>
                <w:color w:val="auto"/>
                <w:sz w:val="24"/>
                <w:szCs w:val="24"/>
              </w:rPr>
            </w:pPr>
            <w:r>
              <w:rPr>
                <w:rFonts w:hint="eastAsia" w:eastAsia="宋体" w:asciiTheme="minorEastAsia" w:hAnsiTheme="minorEastAsia" w:cstheme="minorEastAsia"/>
                <w:color w:val="auto"/>
                <w:position w:val="1"/>
                <w:sz w:val="24"/>
                <w:szCs w:val="24"/>
              </w:rPr>
              <w:t>跌入</w:t>
            </w:r>
            <w:r>
              <w:rPr>
                <w:rFonts w:hint="eastAsia" w:eastAsia="宋体" w:asciiTheme="minorEastAsia" w:hAnsiTheme="minorEastAsia" w:cstheme="minorEastAsia"/>
                <w:b/>
                <w:color w:val="auto"/>
                <w:position w:val="1"/>
                <w:sz w:val="24"/>
                <w:szCs w:val="24"/>
              </w:rPr>
              <w:t>深沟</w:t>
            </w:r>
            <w:r>
              <w:rPr>
                <w:rFonts w:hint="eastAsia" w:eastAsia="宋体" w:asciiTheme="minorEastAsia" w:hAnsiTheme="minorEastAsia" w:cstheme="minorEastAsia"/>
                <w:color w:val="auto"/>
                <w:w w:val="80"/>
                <w:sz w:val="24"/>
                <w:szCs w:val="24"/>
              </w:rPr>
              <w:t>，</w:t>
            </w:r>
            <w:r>
              <w:rPr>
                <w:rFonts w:hint="eastAsia" w:eastAsia="宋体" w:asciiTheme="minorEastAsia" w:hAnsiTheme="minorEastAsia" w:cstheme="minorEastAsia"/>
                <w:color w:val="auto"/>
                <w:position w:val="1"/>
                <w:sz w:val="24"/>
                <w:szCs w:val="24"/>
              </w:rPr>
              <w:t>碎为水</w:t>
            </w:r>
            <w:r>
              <w:rPr>
                <w:rFonts w:hint="eastAsia" w:eastAsia="宋体" w:asciiTheme="minorEastAsia" w:hAnsiTheme="minorEastAsia" w:cstheme="minorEastAsia"/>
                <w:color w:val="auto"/>
                <w:w w:val="103"/>
                <w:sz w:val="24"/>
                <w:szCs w:val="24"/>
              </w:rPr>
              <w:t>雾</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40" w:hRule="atLeast"/>
          <w:jc w:val="center"/>
        </w:trPr>
        <w:tc>
          <w:tcPr>
            <w:tcW w:w="3251" w:type="dxa"/>
            <w:tcBorders>
              <w:top w:val="single" w:color="231F20" w:sz="4" w:space="0"/>
              <w:left w:val="single" w:color="231F20" w:sz="4" w:space="0"/>
              <w:bottom w:val="single" w:color="231F20" w:sz="4" w:space="0"/>
              <w:right w:val="single" w:color="231F20"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line="360" w:lineRule="exact"/>
              <w:ind w:left="0"/>
              <w:jc w:val="center"/>
              <w:textAlignment w:val="auto"/>
              <w:rPr>
                <w:rFonts w:hint="eastAsia" w:eastAsia="宋体" w:asciiTheme="minorEastAsia" w:hAnsiTheme="minorEastAsia" w:cstheme="minorEastAsia"/>
                <w:b/>
                <w:color w:val="auto"/>
                <w:sz w:val="24"/>
                <w:szCs w:val="24"/>
              </w:rPr>
            </w:pPr>
            <w:r>
              <w:rPr>
                <w:rFonts w:hint="eastAsia" w:eastAsia="宋体" w:asciiTheme="minorEastAsia" w:hAnsiTheme="minorEastAsia" w:cstheme="minorEastAsia"/>
                <w:b/>
                <w:color w:val="auto"/>
                <w:w w:val="105"/>
                <w:sz w:val="24"/>
                <w:szCs w:val="24"/>
              </w:rPr>
              <w:t>平视龙槽两边</w:t>
            </w:r>
          </w:p>
        </w:tc>
        <w:tc>
          <w:tcPr>
            <w:tcW w:w="3387" w:type="dxa"/>
            <w:tcBorders>
              <w:top w:val="single" w:color="231F20" w:sz="4" w:space="0"/>
              <w:left w:val="single" w:color="231F20" w:sz="4" w:space="0"/>
              <w:bottom w:val="single" w:color="231F20" w:sz="4" w:space="0"/>
              <w:right w:val="single" w:color="231F20"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50" w:line="360" w:lineRule="exact"/>
              <w:ind w:left="0"/>
              <w:jc w:val="center"/>
              <w:textAlignment w:val="auto"/>
              <w:rPr>
                <w:rFonts w:hint="eastAsia" w:eastAsia="宋体" w:asciiTheme="minorEastAsia" w:hAnsiTheme="minorEastAsia" w:cstheme="minorEastAsia"/>
                <w:color w:val="auto"/>
                <w:sz w:val="24"/>
                <w:szCs w:val="24"/>
                <w:lang w:eastAsia="zh-CN"/>
              </w:rPr>
            </w:pPr>
            <w:r>
              <w:rPr>
                <w:rFonts w:hint="eastAsia" w:eastAsia="宋体" w:asciiTheme="minorEastAsia" w:hAnsiTheme="minorEastAsia" w:cstheme="minorEastAsia"/>
                <w:color w:val="auto"/>
                <w:position w:val="1"/>
                <w:sz w:val="24"/>
                <w:szCs w:val="24"/>
                <w:lang w:eastAsia="zh-CN"/>
              </w:rPr>
              <w:t>千姿百态的河水</w:t>
            </w:r>
            <w:r>
              <w:rPr>
                <w:rFonts w:hint="eastAsia" w:eastAsia="宋体" w:asciiTheme="minorEastAsia" w:hAnsiTheme="minorEastAsia" w:cstheme="minorEastAsia"/>
                <w:color w:val="auto"/>
                <w:w w:val="80"/>
                <w:sz w:val="24"/>
                <w:szCs w:val="24"/>
                <w:lang w:eastAsia="zh-CN"/>
              </w:rPr>
              <w:t>、</w:t>
            </w:r>
            <w:r>
              <w:rPr>
                <w:rFonts w:hint="eastAsia" w:eastAsia="宋体" w:asciiTheme="minorEastAsia" w:hAnsiTheme="minorEastAsia" w:cstheme="minorEastAsia"/>
                <w:color w:val="auto"/>
                <w:position w:val="1"/>
                <w:sz w:val="24"/>
                <w:szCs w:val="24"/>
                <w:lang w:eastAsia="zh-CN"/>
              </w:rPr>
              <w:t>水雾</w:t>
            </w:r>
            <w:r>
              <w:rPr>
                <w:rFonts w:hint="eastAsia" w:eastAsia="宋体" w:asciiTheme="minorEastAsia" w:hAnsiTheme="minorEastAsia" w:cstheme="minorEastAsia"/>
                <w:color w:val="auto"/>
                <w:w w:val="80"/>
                <w:sz w:val="24"/>
                <w:szCs w:val="24"/>
                <w:lang w:eastAsia="zh-CN"/>
              </w:rPr>
              <w:t>、</w:t>
            </w:r>
            <w:r>
              <w:rPr>
                <w:rFonts w:hint="eastAsia" w:eastAsia="宋体" w:asciiTheme="minorEastAsia" w:hAnsiTheme="minorEastAsia" w:cstheme="minorEastAsia"/>
                <w:color w:val="auto"/>
                <w:position w:val="1"/>
                <w:sz w:val="24"/>
                <w:szCs w:val="24"/>
                <w:lang w:eastAsia="zh-CN"/>
              </w:rPr>
              <w:t>彩虹</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40" w:hRule="atLeast"/>
          <w:jc w:val="center"/>
        </w:trPr>
        <w:tc>
          <w:tcPr>
            <w:tcW w:w="3251" w:type="dxa"/>
            <w:tcBorders>
              <w:top w:val="single" w:color="231F20" w:sz="4" w:space="0"/>
              <w:left w:val="single" w:color="231F20" w:sz="4" w:space="0"/>
              <w:bottom w:val="single" w:color="231F20" w:sz="4" w:space="0"/>
              <w:right w:val="single" w:color="231F20"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line="360" w:lineRule="exact"/>
              <w:ind w:left="0"/>
              <w:jc w:val="center"/>
              <w:textAlignment w:val="auto"/>
              <w:rPr>
                <w:rFonts w:hint="eastAsia" w:eastAsia="宋体" w:asciiTheme="minorEastAsia" w:hAnsiTheme="minorEastAsia" w:cstheme="minorEastAsia"/>
                <w:color w:val="auto"/>
                <w:sz w:val="24"/>
                <w:szCs w:val="24"/>
                <w:lang w:eastAsia="zh-CN"/>
              </w:rPr>
            </w:pPr>
            <w:r>
              <w:rPr>
                <w:rFonts w:hint="eastAsia" w:eastAsia="宋体" w:asciiTheme="minorEastAsia" w:hAnsiTheme="minorEastAsia" w:cstheme="minorEastAsia"/>
                <w:color w:val="auto"/>
                <w:w w:val="105"/>
                <w:sz w:val="24"/>
                <w:szCs w:val="24"/>
                <w:lang w:eastAsia="zh-CN"/>
              </w:rPr>
              <w:t>视角转到脚下立足点</w:t>
            </w:r>
            <w:r>
              <w:rPr>
                <w:rFonts w:hint="eastAsia" w:eastAsia="宋体" w:asciiTheme="minorEastAsia" w:hAnsiTheme="minorEastAsia" w:cstheme="minorEastAsia"/>
                <w:b/>
                <w:color w:val="auto"/>
                <w:w w:val="105"/>
                <w:sz w:val="24"/>
                <w:szCs w:val="24"/>
                <w:lang w:eastAsia="zh-CN"/>
              </w:rPr>
              <w:t>俯视</w:t>
            </w:r>
          </w:p>
        </w:tc>
        <w:tc>
          <w:tcPr>
            <w:tcW w:w="3387" w:type="dxa"/>
            <w:tcBorders>
              <w:top w:val="single" w:color="231F20" w:sz="4" w:space="0"/>
              <w:left w:val="single" w:color="231F20" w:sz="4" w:space="0"/>
              <w:bottom w:val="single" w:color="231F20" w:sz="4" w:space="0"/>
              <w:right w:val="single" w:color="231F20" w:sz="4" w:space="0"/>
            </w:tcBorders>
            <w:vAlign w:val="center"/>
          </w:tcPr>
          <w:p>
            <w:pPr>
              <w:pStyle w:val="6"/>
              <w:keepNext w:val="0"/>
              <w:keepLines w:val="0"/>
              <w:pageBreakBefore w:val="0"/>
              <w:widowControl w:val="0"/>
              <w:kinsoku/>
              <w:wordWrap/>
              <w:overflowPunct/>
              <w:topLinePunct w:val="0"/>
              <w:autoSpaceDE w:val="0"/>
              <w:autoSpaceDN w:val="0"/>
              <w:bidi w:val="0"/>
              <w:adjustRightInd/>
              <w:snapToGrid/>
              <w:spacing w:before="61" w:line="360" w:lineRule="exact"/>
              <w:ind w:left="0"/>
              <w:jc w:val="center"/>
              <w:textAlignment w:val="auto"/>
              <w:rPr>
                <w:rFonts w:hint="eastAsia" w:eastAsia="宋体" w:asciiTheme="minorEastAsia" w:hAnsiTheme="minorEastAsia" w:cstheme="minorEastAsia"/>
                <w:color w:val="auto"/>
                <w:sz w:val="24"/>
                <w:szCs w:val="24"/>
                <w:lang w:eastAsia="zh-CN"/>
              </w:rPr>
            </w:pPr>
            <w:r>
              <w:rPr>
                <w:rFonts w:hint="eastAsia" w:eastAsia="宋体" w:asciiTheme="minorEastAsia" w:hAnsiTheme="minorEastAsia" w:cstheme="minorEastAsia"/>
                <w:color w:val="auto"/>
                <w:w w:val="105"/>
                <w:sz w:val="24"/>
                <w:szCs w:val="24"/>
                <w:lang w:eastAsia="zh-CN"/>
              </w:rPr>
              <w:t>被河水冲刷侵蚀的河底</w:t>
            </w:r>
            <w:r>
              <w:rPr>
                <w:rFonts w:hint="eastAsia" w:eastAsia="宋体" w:asciiTheme="minorEastAsia" w:hAnsiTheme="minorEastAsia" w:cstheme="minorEastAsia"/>
                <w:b/>
                <w:color w:val="auto"/>
                <w:w w:val="105"/>
                <w:sz w:val="24"/>
                <w:szCs w:val="24"/>
                <w:lang w:eastAsia="zh-CN"/>
              </w:rPr>
              <w:t>巨石</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eastAsia="宋体" w:asciiTheme="minorEastAsia" w:hAnsiTheme="minorEastAsia" w:cstheme="minorEastAsia"/>
          <w:color w:val="1E1E1E"/>
          <w:sz w:val="24"/>
          <w:szCs w:val="24"/>
          <w:shd w:val="clear" w:color="auto" w:fill="FFFFFF"/>
          <w:lang w:val="en-US" w:eastAsia="zh-CN"/>
        </w:rPr>
      </w:pPr>
      <w:r>
        <w:rPr>
          <w:rFonts w:hint="eastAsia" w:eastAsia="宋体"/>
          <w:sz w:val="24"/>
          <w:lang w:val="en-US" w:eastAsia="zh-CN"/>
        </w:rPr>
        <w:t>“所见”有特色，对景物的描绘做到了知识性与艺术性的结合。所谓知识性就是要对当地景物要了解，给人知；所谓艺术性，就是要通过修辞点染、妙词增色、感官点染和侧面烘托等方式对景物的进行美美地描绘。</w:t>
      </w:r>
      <w:r>
        <w:rPr>
          <w:rFonts w:hint="eastAsia" w:eastAsia="宋体" w:asciiTheme="minorEastAsia" w:hAnsiTheme="minorEastAsia" w:cstheme="minorEastAsia"/>
          <w:color w:val="1E1E1E"/>
          <w:sz w:val="24"/>
          <w:szCs w:val="24"/>
          <w:shd w:val="clear" w:color="auto" w:fill="FFFFFF"/>
          <w:lang w:val="en-US" w:eastAsia="zh-CN"/>
        </w:rPr>
        <w:t>这两幅思维导图就用图画的形式既完成了对游记中知识的梳理，又很具个性，第一幅是完全吻合了“壶口”的特点，第二幅用细节图走完了整个游踪，两幅导图本身就是知识性与艺术性的结合体，充分体现了学生的主观能动性。</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eastAsia="宋体" w:asciiTheme="minorEastAsia" w:hAnsiTheme="minorEastAsia" w:cstheme="minorEastAsia"/>
          <w:b/>
          <w:bCs/>
          <w:color w:val="1E1E1E"/>
          <w:sz w:val="24"/>
          <w:szCs w:val="24"/>
          <w:shd w:val="clear" w:color="auto" w:fill="FFFFFF"/>
          <w:lang w:val="en-US" w:eastAsia="zh-CN"/>
        </w:rPr>
      </w:pPr>
      <w:r>
        <w:rPr>
          <w:rFonts w:hint="eastAsia" w:eastAsia="宋体"/>
          <w:b/>
          <w:bCs/>
          <w:sz w:val="24"/>
          <w:lang w:val="en-US" w:eastAsia="zh-CN"/>
        </w:rPr>
        <w:drawing>
          <wp:anchor distT="0" distB="0" distL="114300" distR="114300" simplePos="0" relativeHeight="251660288" behindDoc="0" locked="0" layoutInCell="1" allowOverlap="1">
            <wp:simplePos x="0" y="0"/>
            <wp:positionH relativeFrom="column">
              <wp:posOffset>3253740</wp:posOffset>
            </wp:positionH>
            <wp:positionV relativeFrom="paragraph">
              <wp:posOffset>85725</wp:posOffset>
            </wp:positionV>
            <wp:extent cx="2898775" cy="2155825"/>
            <wp:effectExtent l="0" t="0" r="15875" b="15875"/>
            <wp:wrapTopAndBottom/>
            <wp:docPr id="4" name="图片 4" descr="壶口导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壶口导图2"/>
                    <pic:cNvPicPr>
                      <a:picLocks noChangeAspect="1"/>
                    </pic:cNvPicPr>
                  </pic:nvPicPr>
                  <pic:blipFill>
                    <a:blip r:embed="rId5"/>
                    <a:stretch>
                      <a:fillRect/>
                    </a:stretch>
                  </pic:blipFill>
                  <pic:spPr>
                    <a:xfrm>
                      <a:off x="0" y="0"/>
                      <a:ext cx="2898775" cy="2155825"/>
                    </a:xfrm>
                    <a:prstGeom prst="rect">
                      <a:avLst/>
                    </a:prstGeom>
                  </pic:spPr>
                </pic:pic>
              </a:graphicData>
            </a:graphic>
          </wp:anchor>
        </w:drawing>
      </w:r>
      <w:r>
        <w:rPr>
          <w:rFonts w:hint="eastAsia" w:eastAsia="宋体"/>
          <w:b/>
          <w:bCs/>
          <w:sz w:val="24"/>
          <w:lang w:val="en-US" w:eastAsia="zh-CN"/>
        </w:rPr>
        <w:drawing>
          <wp:anchor distT="0" distB="0" distL="114300" distR="114300" simplePos="0" relativeHeight="251661312" behindDoc="0" locked="0" layoutInCell="1" allowOverlap="1">
            <wp:simplePos x="0" y="0"/>
            <wp:positionH relativeFrom="column">
              <wp:posOffset>-27940</wp:posOffset>
            </wp:positionH>
            <wp:positionV relativeFrom="paragraph">
              <wp:posOffset>112395</wp:posOffset>
            </wp:positionV>
            <wp:extent cx="3011170" cy="2163445"/>
            <wp:effectExtent l="0" t="0" r="17780" b="8255"/>
            <wp:wrapTopAndBottom/>
            <wp:docPr id="3" name="图片 3" descr="壶口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壶口导图"/>
                    <pic:cNvPicPr>
                      <a:picLocks noChangeAspect="1"/>
                    </pic:cNvPicPr>
                  </pic:nvPicPr>
                  <pic:blipFill>
                    <a:blip r:embed="rId6"/>
                    <a:stretch>
                      <a:fillRect/>
                    </a:stretch>
                  </pic:blipFill>
                  <pic:spPr>
                    <a:xfrm>
                      <a:off x="0" y="0"/>
                      <a:ext cx="3011170" cy="2163445"/>
                    </a:xfrm>
                    <a:prstGeom prst="rect">
                      <a:avLst/>
                    </a:prstGeom>
                  </pic:spPr>
                </pic:pic>
              </a:graphicData>
            </a:graphic>
          </wp:anchor>
        </w:drawing>
      </w:r>
      <w:r>
        <w:rPr>
          <w:rFonts w:hint="eastAsia" w:eastAsia="宋体"/>
          <w:b/>
          <w:bCs/>
          <w:sz w:val="24"/>
          <w:lang w:val="en-US" w:eastAsia="zh-CN"/>
        </w:rPr>
        <w:t>三、</w:t>
      </w:r>
      <w:r>
        <w:rPr>
          <w:rFonts w:hint="default" w:eastAsia="宋体"/>
          <w:b/>
          <w:bCs/>
          <w:sz w:val="24"/>
          <w:lang w:val="en-US" w:eastAsia="zh-CN"/>
        </w:rPr>
        <w:t>思维导图在学习</w:t>
      </w:r>
      <w:r>
        <w:rPr>
          <w:rFonts w:hint="eastAsia" w:eastAsia="宋体"/>
          <w:b/>
          <w:bCs/>
          <w:sz w:val="24"/>
          <w:lang w:val="en-US" w:eastAsia="zh-CN"/>
        </w:rPr>
        <w:t>叙事散文</w:t>
      </w:r>
      <w:r>
        <w:rPr>
          <w:rFonts w:hint="default" w:eastAsia="宋体"/>
          <w:b/>
          <w:bCs/>
          <w:sz w:val="24"/>
          <w:lang w:val="en-US" w:eastAsia="zh-CN"/>
        </w:rPr>
        <w:t>时的应用</w:t>
      </w:r>
    </w:p>
    <w:p>
      <w:pPr>
        <w:keepNext w:val="0"/>
        <w:keepLines w:val="0"/>
        <w:pageBreakBefore w:val="0"/>
        <w:numPr>
          <w:ilvl w:val="0"/>
          <w:numId w:val="0"/>
        </w:numPr>
        <w:kinsoku/>
        <w:wordWrap/>
        <w:overflowPunct/>
        <w:topLinePunct w:val="0"/>
        <w:bidi w:val="0"/>
        <w:adjustRightInd/>
        <w:snapToGrid/>
        <w:spacing w:line="360" w:lineRule="exact"/>
        <w:ind w:leftChars="0" w:firstLine="480" w:firstLineChars="200"/>
        <w:textAlignment w:val="auto"/>
        <w:rPr>
          <w:rFonts w:hint="eastAsia" w:eastAsia="宋体" w:asciiTheme="minorEastAsia" w:hAnsiTheme="minorEastAsia" w:cstheme="minorEastAsia"/>
          <w:sz w:val="24"/>
          <w:szCs w:val="24"/>
          <w:lang w:val="en-US" w:eastAsia="zh-CN"/>
        </w:rPr>
      </w:pPr>
      <w:r>
        <w:rPr>
          <w:rFonts w:hint="eastAsia" w:eastAsia="宋体"/>
          <w:sz w:val="24"/>
          <w:lang w:val="en-US" w:eastAsia="zh-CN"/>
        </w:rPr>
        <w:t>再如叙事性散文《那个搭车的青年》讲述了</w:t>
      </w:r>
      <w:r>
        <w:rPr>
          <w:rFonts w:hint="eastAsia" w:eastAsia="宋体" w:asciiTheme="minorEastAsia" w:hAnsiTheme="minorEastAsia" w:cstheme="minorEastAsia"/>
          <w:sz w:val="24"/>
          <w:szCs w:val="24"/>
          <w:lang w:val="en-US" w:eastAsia="zh-CN"/>
        </w:rPr>
        <w:t>一个物质贫乏年代的暖心故事：青年为了给生病的母亲送米，突然拦住货车，请求搭顺风车，司机粗暴拒绝，我同情青年，让他上车。途中，司机为我讲述同事遇害事件，让我开始紧盯青年，青年似乎在翻弄我的提包，司机通过加快车速、加大摇晃频率增加青年下手的难度，最后把车停在了一个兵站，想抓青年个现行，但是青年真诚表示感谢，我要求检查物品，看了自己的包裹，才知道青年只是为了把我的手提包固定在车厢里，我感到深深的愧疚。</w:t>
      </w:r>
    </w:p>
    <w:p>
      <w:pPr>
        <w:keepNext w:val="0"/>
        <w:keepLines w:val="0"/>
        <w:pageBreakBefore w:val="0"/>
        <w:numPr>
          <w:ilvl w:val="0"/>
          <w:numId w:val="0"/>
        </w:numPr>
        <w:kinsoku/>
        <w:wordWrap/>
        <w:overflowPunct/>
        <w:topLinePunct w:val="0"/>
        <w:bidi w:val="0"/>
        <w:adjustRightInd/>
        <w:snapToGrid/>
        <w:spacing w:line="360" w:lineRule="exact"/>
        <w:ind w:leftChars="0" w:firstLine="480" w:firstLineChars="200"/>
        <w:textAlignment w:val="auto"/>
        <w:rPr>
          <w:rFonts w:hint="default" w:eastAsia="宋体" w:asciiTheme="minorEastAsia" w:hAnsiTheme="minorEastAsia" w:cstheme="minorEastAsia"/>
          <w:sz w:val="24"/>
          <w:szCs w:val="24"/>
          <w:lang w:val="en-US" w:eastAsia="zh-CN"/>
        </w:rPr>
      </w:pPr>
    </w:p>
    <w:p>
      <w:pPr>
        <w:keepNext w:val="0"/>
        <w:keepLines w:val="0"/>
        <w:pageBreakBefore w:val="0"/>
        <w:numPr>
          <w:ilvl w:val="0"/>
          <w:numId w:val="0"/>
        </w:numPr>
        <w:kinsoku/>
        <w:wordWrap/>
        <w:overflowPunct/>
        <w:topLinePunct w:val="0"/>
        <w:bidi w:val="0"/>
        <w:adjustRightInd/>
        <w:snapToGrid/>
        <w:spacing w:line="360" w:lineRule="exact"/>
        <w:textAlignment w:val="auto"/>
        <w:rPr>
          <w:rFonts w:hint="default" w:eastAsia="宋体" w:asciiTheme="minorEastAsia" w:hAnsiTheme="minorEastAsia" w:cstheme="minorEastAsia"/>
          <w:sz w:val="24"/>
          <w:szCs w:val="24"/>
          <w:lang w:val="en-US" w:eastAsia="zh-CN"/>
        </w:rPr>
      </w:pPr>
      <w:r>
        <w:rPr>
          <w:rFonts w:hint="eastAsia" w:eastAsia="宋体"/>
          <w:sz w:val="24"/>
          <w:lang w:eastAsia="zh-CN"/>
        </w:rPr>
        <w:drawing>
          <wp:anchor distT="0" distB="0" distL="114300" distR="114300" simplePos="0" relativeHeight="251663360" behindDoc="0" locked="0" layoutInCell="1" allowOverlap="1">
            <wp:simplePos x="0" y="0"/>
            <wp:positionH relativeFrom="column">
              <wp:posOffset>476250</wp:posOffset>
            </wp:positionH>
            <wp:positionV relativeFrom="paragraph">
              <wp:posOffset>81280</wp:posOffset>
            </wp:positionV>
            <wp:extent cx="5409565" cy="2317750"/>
            <wp:effectExtent l="0" t="0" r="635" b="6350"/>
            <wp:wrapTopAndBottom/>
            <wp:docPr id="2" name="图片 2" descr="1867b34efce93018da1107017bb12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867b34efce93018da1107017bb121b"/>
                    <pic:cNvPicPr>
                      <a:picLocks noChangeAspect="1"/>
                    </pic:cNvPicPr>
                  </pic:nvPicPr>
                  <pic:blipFill>
                    <a:blip r:embed="rId7"/>
                    <a:stretch>
                      <a:fillRect/>
                    </a:stretch>
                  </pic:blipFill>
                  <pic:spPr>
                    <a:xfrm>
                      <a:off x="0" y="0"/>
                      <a:ext cx="5409565" cy="2317750"/>
                    </a:xfrm>
                    <a:prstGeom prst="rect">
                      <a:avLst/>
                    </a:prstGeom>
                  </pic:spPr>
                </pic:pic>
              </a:graphicData>
            </a:graphic>
          </wp:anchor>
        </w:drawing>
      </w:r>
      <w:r>
        <w:rPr>
          <w:rFonts w:hint="eastAsia" w:eastAsia="宋体"/>
          <w:sz w:val="24"/>
          <w:lang w:val="en-US" w:eastAsia="zh-CN"/>
        </w:rPr>
        <w:t xml:space="preserve">    </w:t>
      </w:r>
      <w:r>
        <w:rPr>
          <w:rFonts w:hint="eastAsia" w:eastAsia="宋体" w:asciiTheme="minorEastAsia" w:hAnsiTheme="minorEastAsia" w:cstheme="minorEastAsia"/>
          <w:sz w:val="24"/>
          <w:szCs w:val="24"/>
          <w:lang w:val="en-US" w:eastAsia="zh-CN"/>
        </w:rPr>
        <w:t>这个故事用三个时间点锁定整个故事，每个时间点“我”做了什么，青年做了什么，清晰呈现，井然有序，又重点分明。还有一位同学再细化，将更深层次的主旨、写法添加进了导图。通过这种形式，学生在自主学习的时候就可以完成对课文百分之六十到八十的解读，课堂就可以让大家互相交流讨论，讨论出各种导图共性与个性的东西。教师只需上升提炼即可，也能真正促使课堂学生主体地位的保证。</w:t>
      </w:r>
    </w:p>
    <w:p>
      <w:pPr>
        <w:keepNext w:val="0"/>
        <w:keepLines w:val="0"/>
        <w:pageBreakBefore w:val="0"/>
        <w:numPr>
          <w:ilvl w:val="0"/>
          <w:numId w:val="0"/>
        </w:numPr>
        <w:kinsoku/>
        <w:wordWrap/>
        <w:overflowPunct/>
        <w:topLinePunct w:val="0"/>
        <w:bidi w:val="0"/>
        <w:adjustRightInd/>
        <w:snapToGrid/>
        <w:spacing w:line="360" w:lineRule="exact"/>
        <w:ind w:leftChars="0" w:firstLine="480" w:firstLineChars="200"/>
        <w:textAlignment w:val="auto"/>
        <w:rPr>
          <w:rFonts w:hint="default" w:eastAsia="宋体" w:asciiTheme="minorEastAsia" w:hAnsiTheme="minorEastAsia" w:cstheme="minorEastAsia"/>
          <w:sz w:val="24"/>
          <w:szCs w:val="24"/>
          <w:lang w:val="en-US" w:eastAsia="zh-CN"/>
        </w:rPr>
      </w:pPr>
      <w:r>
        <w:rPr>
          <w:rFonts w:hint="eastAsia" w:eastAsia="宋体"/>
          <w:sz w:val="24"/>
          <w:lang w:eastAsia="zh-CN"/>
        </w:rPr>
        <w:drawing>
          <wp:anchor distT="0" distB="0" distL="114300" distR="114300" simplePos="0" relativeHeight="251666432" behindDoc="0" locked="0" layoutInCell="1" allowOverlap="1">
            <wp:simplePos x="0" y="0"/>
            <wp:positionH relativeFrom="column">
              <wp:posOffset>516255</wp:posOffset>
            </wp:positionH>
            <wp:positionV relativeFrom="paragraph">
              <wp:posOffset>207645</wp:posOffset>
            </wp:positionV>
            <wp:extent cx="5203825" cy="2783205"/>
            <wp:effectExtent l="0" t="0" r="15875" b="17145"/>
            <wp:wrapTopAndBottom/>
            <wp:docPr id="5" name="图片 5" descr="52f06c30987776ce46ab624911452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2f06c30987776ce46ab624911452ad"/>
                    <pic:cNvPicPr>
                      <a:picLocks noChangeAspect="1"/>
                    </pic:cNvPicPr>
                  </pic:nvPicPr>
                  <pic:blipFill>
                    <a:blip r:embed="rId8"/>
                    <a:stretch>
                      <a:fillRect/>
                    </a:stretch>
                  </pic:blipFill>
                  <pic:spPr>
                    <a:xfrm>
                      <a:off x="0" y="0"/>
                      <a:ext cx="5203825" cy="278320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eastAsia="宋体"/>
          <w:b/>
          <w:bCs/>
          <w:sz w:val="24"/>
          <w:lang w:val="en-US" w:eastAsia="zh-CN"/>
        </w:rPr>
      </w:pPr>
      <w:r>
        <w:rPr>
          <w:rFonts w:hint="eastAsia" w:eastAsia="宋体"/>
          <w:b/>
          <w:bCs/>
          <w:sz w:val="24"/>
          <w:lang w:val="en-US" w:eastAsia="zh-CN"/>
        </w:rPr>
        <w:t>四、</w:t>
      </w:r>
      <w:r>
        <w:rPr>
          <w:rFonts w:hint="default" w:eastAsia="宋体"/>
          <w:b/>
          <w:bCs/>
          <w:sz w:val="24"/>
          <w:lang w:val="en-US" w:eastAsia="zh-CN"/>
        </w:rPr>
        <w:t>思维导图在学习说明文时的应用</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textAlignment w:val="auto"/>
        <w:rPr>
          <w:rFonts w:hint="default" w:eastAsia="宋体"/>
          <w:sz w:val="24"/>
          <w:lang w:val="en-US" w:eastAsia="zh-CN"/>
        </w:rPr>
      </w:pPr>
      <w:r>
        <w:rPr>
          <w:rFonts w:hint="eastAsia" w:eastAsia="宋体"/>
          <w:sz w:val="24"/>
          <w:lang w:val="en-US" w:eastAsia="zh-CN"/>
        </w:rPr>
        <w:t>面对说明文，</w:t>
      </w:r>
      <w:r>
        <w:rPr>
          <w:rFonts w:hint="default" w:eastAsia="宋体"/>
          <w:sz w:val="24"/>
          <w:lang w:val="en-US" w:eastAsia="zh-CN"/>
        </w:rPr>
        <w:t>老师们最常用的、固定的说明文知识就是：</w:t>
      </w:r>
      <w:r>
        <w:rPr>
          <w:rFonts w:hint="eastAsia" w:eastAsia="宋体"/>
          <w:sz w:val="24"/>
          <w:lang w:val="en-US" w:eastAsia="zh-CN"/>
        </w:rPr>
        <w:t>（1）</w:t>
      </w:r>
      <w:r>
        <w:rPr>
          <w:rFonts w:hint="default" w:eastAsia="宋体"/>
          <w:sz w:val="24"/>
          <w:lang w:val="en-US" w:eastAsia="zh-CN"/>
        </w:rPr>
        <w:t>抓</w:t>
      </w:r>
      <w:r>
        <w:rPr>
          <w:rFonts w:hint="eastAsia" w:eastAsia="宋体"/>
          <w:sz w:val="24"/>
          <w:lang w:val="en-US" w:eastAsia="zh-CN"/>
        </w:rPr>
        <w:t>说明中心（2）</w:t>
      </w:r>
      <w:r>
        <w:rPr>
          <w:rFonts w:hint="default" w:eastAsia="宋体"/>
          <w:sz w:val="24"/>
          <w:lang w:val="en-US" w:eastAsia="zh-CN"/>
        </w:rPr>
        <w:t>理清说明顺序</w:t>
      </w:r>
      <w:r>
        <w:rPr>
          <w:rFonts w:hint="eastAsia" w:eastAsia="宋体"/>
          <w:sz w:val="24"/>
          <w:lang w:val="en-US" w:eastAsia="zh-CN"/>
        </w:rPr>
        <w:t>（3）</w:t>
      </w:r>
      <w:r>
        <w:rPr>
          <w:rFonts w:hint="default" w:eastAsia="宋体"/>
          <w:sz w:val="24"/>
          <w:lang w:val="en-US" w:eastAsia="zh-CN"/>
        </w:rPr>
        <w:t>列说明方法</w:t>
      </w:r>
      <w:r>
        <w:rPr>
          <w:rFonts w:hint="eastAsia" w:eastAsia="宋体"/>
          <w:sz w:val="24"/>
          <w:lang w:val="en-US" w:eastAsia="zh-CN"/>
        </w:rPr>
        <w:t>（4）</w:t>
      </w:r>
      <w:r>
        <w:rPr>
          <w:rFonts w:hint="default" w:eastAsia="宋体"/>
          <w:sz w:val="24"/>
          <w:lang w:val="en-US" w:eastAsia="zh-CN"/>
        </w:rPr>
        <w:t>体验</w:t>
      </w:r>
      <w:r>
        <w:rPr>
          <w:rFonts w:hint="eastAsia" w:eastAsia="宋体"/>
          <w:sz w:val="24"/>
          <w:lang w:val="en-US" w:eastAsia="zh-CN"/>
        </w:rPr>
        <w:t>说明文语言生动性和准确性</w:t>
      </w:r>
      <w:r>
        <w:rPr>
          <w:rFonts w:hint="default" w:eastAsia="宋体"/>
          <w:sz w:val="24"/>
          <w:lang w:val="en-US" w:eastAsia="zh-CN"/>
        </w:rPr>
        <w:t>。这1-4点是对学生基础知识和学习能力的关注，然而，说明文的阅读目的，主要是获取信息，说明方法是次要的。知道了说明方法，并不代表读懂了文章，准确获取了信息。在学习说明文时，教师可以勾画出思维导图，在这幅图中，有知识体系、教学重难点等等，学生可以更加直观地了解及掌握这篇课文的行文脉络、教师的设计意图、以及教育价值。思维导图是一种思维活动的方法，和传统的做笔记的方法不同，它以线条、符号、关键词、关键图像等刺激感官的方式，来引发学生的学习兴趣和求知欲望。这样学生可以直观地看到本文的整体框架，在头脑中使可视化的笔记深深地存储</w:t>
      </w:r>
      <w:r>
        <w:rPr>
          <w:rFonts w:hint="eastAsia" w:eastAsia="宋体"/>
          <w:sz w:val="24"/>
          <w:lang w:val="en-US" w:eastAsia="zh-CN"/>
        </w:rPr>
        <w:t>，尤其是像说明文这种本身强调顺序的文体，导图的流程可以固化下来。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eastAsia="宋体"/>
          <w:sz w:val="24"/>
          <w:lang w:val="en-US" w:eastAsia="zh-CN"/>
        </w:rPr>
      </w:pPr>
      <w:r>
        <w:rPr>
          <w:rFonts w:hint="default" w:eastAsia="宋体"/>
          <w:sz w:val="24"/>
          <w:lang w:val="en-US" w:eastAsia="zh-CN"/>
        </w:rPr>
        <w:drawing>
          <wp:anchor distT="0" distB="0" distL="114300" distR="114300" simplePos="0" relativeHeight="251667456" behindDoc="0" locked="0" layoutInCell="1" allowOverlap="1">
            <wp:simplePos x="0" y="0"/>
            <wp:positionH relativeFrom="column">
              <wp:posOffset>-27940</wp:posOffset>
            </wp:positionH>
            <wp:positionV relativeFrom="paragraph">
              <wp:posOffset>86360</wp:posOffset>
            </wp:positionV>
            <wp:extent cx="3023870" cy="3601720"/>
            <wp:effectExtent l="0" t="0" r="5080" b="17780"/>
            <wp:wrapSquare wrapText="bothSides"/>
            <wp:docPr id="6" name="图片 6" descr="苏州园林思维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苏州园林思维导图"/>
                    <pic:cNvPicPr>
                      <a:picLocks noChangeAspect="1"/>
                    </pic:cNvPicPr>
                  </pic:nvPicPr>
                  <pic:blipFill>
                    <a:blip r:embed="rId9"/>
                    <a:stretch>
                      <a:fillRect/>
                    </a:stretch>
                  </pic:blipFill>
                  <pic:spPr>
                    <a:xfrm>
                      <a:off x="0" y="0"/>
                      <a:ext cx="3023870" cy="3601720"/>
                    </a:xfrm>
                    <a:prstGeom prst="rect">
                      <a:avLst/>
                    </a:prstGeom>
                  </pic:spPr>
                </pic:pic>
              </a:graphicData>
            </a:graphic>
          </wp:anchor>
        </w:drawing>
      </w:r>
      <w:r>
        <w:rPr>
          <w:rFonts w:hint="default" w:eastAsia="宋体"/>
          <w:sz w:val="24"/>
          <w:lang w:val="en-US" w:eastAsia="zh-CN"/>
        </w:rPr>
        <w:t>　　比如，在学习初二年级的《</w:t>
      </w:r>
      <w:r>
        <w:rPr>
          <w:rFonts w:hint="eastAsia" w:eastAsia="宋体"/>
          <w:sz w:val="24"/>
          <w:lang w:val="en-US" w:eastAsia="zh-CN"/>
        </w:rPr>
        <w:t>苏州园林</w:t>
      </w:r>
      <w:r>
        <w:rPr>
          <w:rFonts w:hint="default" w:eastAsia="宋体"/>
          <w:sz w:val="24"/>
          <w:lang w:val="en-US" w:eastAsia="zh-CN"/>
        </w:rPr>
        <w:t>》这篇课文时，这是一篇典型的</w:t>
      </w:r>
      <w:r>
        <w:rPr>
          <w:rFonts w:hint="eastAsia" w:eastAsia="宋体"/>
          <w:sz w:val="24"/>
          <w:lang w:val="en-US" w:eastAsia="zh-CN"/>
        </w:rPr>
        <w:t>逻辑</w:t>
      </w:r>
      <w:r>
        <w:rPr>
          <w:rFonts w:hint="default" w:eastAsia="宋体"/>
          <w:sz w:val="24"/>
          <w:lang w:val="en-US" w:eastAsia="zh-CN"/>
        </w:rPr>
        <w:t>顺序说明事物的现代说明文。作者通过总分总的结构来介绍</w:t>
      </w:r>
      <w:r>
        <w:rPr>
          <w:rFonts w:hint="eastAsia" w:eastAsia="宋体"/>
          <w:sz w:val="24"/>
          <w:lang w:val="en-US" w:eastAsia="zh-CN"/>
        </w:rPr>
        <w:t>苏州园林。</w:t>
      </w:r>
      <w:r>
        <w:rPr>
          <w:rFonts w:hint="default" w:eastAsia="宋体"/>
          <w:sz w:val="24"/>
          <w:lang w:val="en-US" w:eastAsia="zh-CN"/>
        </w:rPr>
        <w:t>首先介绍</w:t>
      </w:r>
      <w:r>
        <w:rPr>
          <w:rFonts w:hint="eastAsia" w:eastAsia="宋体"/>
          <w:sz w:val="24"/>
          <w:lang w:val="en-US" w:eastAsia="zh-CN"/>
        </w:rPr>
        <w:t>苏州园林是我国各地园林的标本，以及总特征“无论从哪个角度看，眼前都是一幅完美的图画”</w:t>
      </w:r>
      <w:r>
        <w:rPr>
          <w:rFonts w:hint="default" w:eastAsia="宋体"/>
          <w:sz w:val="24"/>
          <w:lang w:val="en-US" w:eastAsia="zh-CN"/>
        </w:rPr>
        <w:t>，接着是分述</w:t>
      </w:r>
      <w:r>
        <w:rPr>
          <w:rFonts w:hint="eastAsia" w:eastAsia="宋体"/>
          <w:sz w:val="24"/>
          <w:lang w:val="en-US" w:eastAsia="zh-CN"/>
        </w:rPr>
        <w:t>亭台轩榭的布局、假山池沼的配合、花草树木的映衬、近景远景的层次四个局部以及角落配置、雕镂匠心、色彩搭配三个细处来体现“图画美”的总特征，最后精简收尾</w:t>
      </w:r>
      <w:r>
        <w:rPr>
          <w:rFonts w:hint="default" w:eastAsia="宋体"/>
          <w:sz w:val="24"/>
          <w:lang w:val="en-US" w:eastAsia="zh-CN"/>
        </w:rPr>
        <w:t>，因此我设计一个思维导图 。教师可以在课上边讲述边用软件或者手绘导图，通过图形、关键词、符号等方式连接呈现，将思维可视化，直观地罗列课文的主要结构和层次，学生可以快速地分析出文章的结构、重点、难点和行文意图。另外，学生也可以制作出自己的思维导图，如此一来，学生的记忆得到了加强，思路更加清晰，教师又可以直观地看到学生对新课的掌握程度</w:t>
      </w:r>
      <w:r>
        <w:rPr>
          <w:rFonts w:hint="eastAsia" w:eastAsia="宋体"/>
          <w:sz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eastAsia="宋体"/>
          <w:sz w:val="24"/>
          <w:lang w:val="en-US" w:eastAsia="zh-CN"/>
        </w:rPr>
      </w:pPr>
      <w:r>
        <w:rPr>
          <w:rFonts w:hint="default" w:eastAsia="宋体"/>
          <w:sz w:val="24"/>
          <w:lang w:val="en-US" w:eastAsia="zh-CN"/>
        </w:rPr>
        <w:t>语文思维导图可以把杂乱无章的知识点进行分类梳理，重新整合知识结构，有利于记忆的巩固和保持。思维导图让人们的大脑在辽阔的知识海洋中驰骋，要求人们从传统的线性思维中解脱出来，按照大脑工作的机制进行放射性的</w:t>
      </w:r>
      <w:r>
        <w:rPr>
          <w:rFonts w:hint="eastAsia" w:eastAsia="宋体"/>
          <w:sz w:val="24"/>
          <w:lang w:val="en-US" w:eastAsia="zh-CN"/>
        </w:rPr>
        <w:t>“</w:t>
      </w:r>
      <w:r>
        <w:rPr>
          <w:rFonts w:hint="default" w:eastAsia="宋体"/>
          <w:sz w:val="24"/>
          <w:lang w:val="en-US" w:eastAsia="zh-CN"/>
        </w:rPr>
        <w:t>网状思维</w:t>
      </w:r>
      <w:r>
        <w:rPr>
          <w:rFonts w:hint="eastAsia" w:eastAsia="宋体"/>
          <w:sz w:val="24"/>
          <w:lang w:val="en-US" w:eastAsia="zh-CN"/>
        </w:rPr>
        <w:t>”</w:t>
      </w:r>
      <w:r>
        <w:rPr>
          <w:rFonts w:hint="default" w:eastAsia="宋体"/>
          <w:sz w:val="24"/>
          <w:lang w:val="en-US" w:eastAsia="zh-CN"/>
        </w:rPr>
        <w:t>，从而实现思维的可视化。将思维导图引入语文阅读教学，这种灵活的信息平台能激发学生的兴趣，激发学生的长时记忆，提高记忆效率，高效地同遗忘作斗争。思维导图还可以调动学生学习的积极性，可以激发学生去进行新的拓展探究学习，从而扩大了文本的深度和广度。语文需要阅读，而阅读重在积累，随着思维导图在学科教学中被越来越多的人了解和使用，它在语文教学乃至其他领域的运用和研究将会越来</w:t>
      </w:r>
      <w:r>
        <w:rPr>
          <w:rFonts w:hint="eastAsia" w:eastAsia="宋体"/>
          <w:sz w:val="24"/>
          <w:lang w:val="en-US" w:eastAsia="zh-CN"/>
        </w:rPr>
        <w:t>越广，当然也是对初中语文教师文本解读能力、知识整合能力的考验，所以语文教师也要不断修炼内功，提升自己的思维品质和导图能力，真正带领学生达到“无文不导图”的至高境界。</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eastAsia="宋体"/>
          <w:sz w:val="24"/>
          <w:lang w:val="en-US" w:eastAsia="zh-CN"/>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8404B4"/>
    <w:rsid w:val="2D075D34"/>
    <w:rsid w:val="3AD26043"/>
    <w:rsid w:val="3BC70F8F"/>
    <w:rsid w:val="3EA40EF8"/>
    <w:rsid w:val="4A04789E"/>
    <w:rsid w:val="66425B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6">
    <w:name w:val="Table Paragraph"/>
    <w:basedOn w:val="1"/>
    <w:qFormat/>
    <w:uiPriority w:val="1"/>
    <w:pPr>
      <w:ind w:left="60"/>
    </w:pPr>
  </w:style>
  <w:style w:type="table" w:customStyle="1" w:styleId="7">
    <w:name w:val="Table Normal"/>
    <w:semiHidden/>
    <w:unhideWhenUsed/>
    <w:qFormat/>
    <w:uiPriority w:val="2"/>
    <w:pPr>
      <w:widowControl w:val="0"/>
      <w:autoSpaceDE w:val="0"/>
      <w:autoSpaceDN w:val="0"/>
    </w:p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2021-01-05T05:30:00Z</dcterms:created>
  <dc:creator>74271</dc:creator>
  <cp:lastModifiedBy>王蕾</cp:lastModifiedBy>
  <dcterms:modified xsi:type="dcterms:W3CDTF">2021-01-21T10:18:38Z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