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4B" w:rsidRDefault="0056494B" w:rsidP="0056494B">
      <w:pPr>
        <w:widowControl/>
        <w:spacing w:line="360" w:lineRule="auto"/>
        <w:jc w:val="center"/>
        <w:rPr>
          <w:rFonts w:ascii="黑体" w:eastAsia="黑体" w:hAnsi="黑体" w:cs="黑体"/>
          <w:b/>
          <w:color w:val="000000"/>
          <w:kern w:val="0"/>
          <w:sz w:val="48"/>
          <w:szCs w:val="48"/>
        </w:rPr>
      </w:pPr>
      <w:r>
        <w:rPr>
          <w:rFonts w:ascii="黑体" w:eastAsia="黑体" w:hAnsi="黑体" w:cs="黑体" w:hint="eastAsia"/>
          <w:b/>
          <w:color w:val="000000"/>
          <w:kern w:val="0"/>
          <w:sz w:val="48"/>
          <w:szCs w:val="48"/>
        </w:rPr>
        <w:t>小学六年级数学课堂交流行为转换</w:t>
      </w:r>
    </w:p>
    <w:p w:rsidR="0056494B" w:rsidRDefault="0056494B" w:rsidP="0056494B">
      <w:pPr>
        <w:widowControl/>
        <w:spacing w:line="360" w:lineRule="auto"/>
        <w:jc w:val="center"/>
        <w:rPr>
          <w:rFonts w:ascii="黑体" w:eastAsia="黑体" w:hAnsi="黑体" w:cs="黑体"/>
          <w:kern w:val="0"/>
          <w:sz w:val="48"/>
          <w:szCs w:val="48"/>
        </w:rPr>
      </w:pPr>
      <w:r>
        <w:rPr>
          <w:rFonts w:ascii="黑体" w:eastAsia="黑体" w:hAnsi="黑体" w:cs="黑体" w:hint="eastAsia"/>
          <w:b/>
          <w:color w:val="000000"/>
          <w:kern w:val="0"/>
          <w:sz w:val="48"/>
          <w:szCs w:val="48"/>
        </w:rPr>
        <w:t>的实践研究</w:t>
      </w:r>
    </w:p>
    <w:p w:rsidR="0056494B" w:rsidRDefault="0056494B" w:rsidP="0056494B">
      <w:pPr>
        <w:widowControl/>
        <w:spacing w:line="360" w:lineRule="auto"/>
        <w:rPr>
          <w:rFonts w:ascii="ˎ̥" w:hAnsi="ˎ̥" w:cs="宋体"/>
          <w:b/>
          <w:bCs/>
          <w:kern w:val="0"/>
          <w:sz w:val="18"/>
          <w:szCs w:val="18"/>
        </w:rPr>
      </w:pPr>
    </w:p>
    <w:p w:rsidR="0056494B" w:rsidRDefault="0056494B" w:rsidP="0056494B">
      <w:pPr>
        <w:widowControl/>
        <w:spacing w:line="360" w:lineRule="auto"/>
        <w:jc w:val="center"/>
        <w:rPr>
          <w:rFonts w:ascii="ˎ̥" w:hAnsi="ˎ̥" w:cs="宋体"/>
          <w:b/>
          <w:kern w:val="0"/>
          <w:sz w:val="44"/>
          <w:szCs w:val="44"/>
        </w:rPr>
      </w:pPr>
      <w:r>
        <w:rPr>
          <w:rFonts w:ascii="ˎ̥" w:hAnsi="ˎ̥" w:cs="宋体"/>
          <w:b/>
          <w:bCs/>
          <w:kern w:val="0"/>
          <w:sz w:val="44"/>
          <w:szCs w:val="44"/>
        </w:rPr>
        <w:t>研究工作手册</w:t>
      </w:r>
    </w:p>
    <w:p w:rsidR="0056494B" w:rsidRDefault="0056494B" w:rsidP="0056494B">
      <w:pPr>
        <w:widowControl/>
        <w:spacing w:line="360" w:lineRule="auto"/>
        <w:jc w:val="center"/>
        <w:rPr>
          <w:rFonts w:ascii="ˎ̥" w:hAnsi="ˎ̥" w:cs="宋体"/>
          <w:kern w:val="0"/>
          <w:sz w:val="36"/>
          <w:szCs w:val="36"/>
        </w:rPr>
      </w:pPr>
    </w:p>
    <w:p w:rsidR="0056494B" w:rsidRDefault="0056494B" w:rsidP="0056494B">
      <w:pPr>
        <w:widowControl/>
        <w:spacing w:line="360" w:lineRule="auto"/>
        <w:rPr>
          <w:rFonts w:ascii="ˎ̥" w:hAnsi="ˎ̥" w:cs="宋体"/>
          <w:kern w:val="0"/>
          <w:sz w:val="18"/>
          <w:szCs w:val="18"/>
        </w:rPr>
      </w:pPr>
      <w:r>
        <w:rPr>
          <w:rFonts w:ascii="ˎ̥" w:hAnsi="ˎ̥" w:cs="宋体"/>
          <w:kern w:val="0"/>
          <w:sz w:val="18"/>
          <w:szCs w:val="18"/>
        </w:rPr>
        <w:t> </w:t>
      </w:r>
    </w:p>
    <w:p w:rsidR="0056494B" w:rsidRDefault="0056494B" w:rsidP="0056494B">
      <w:pPr>
        <w:widowControl/>
        <w:spacing w:line="360" w:lineRule="auto"/>
        <w:rPr>
          <w:rFonts w:ascii="ˎ̥" w:hAnsi="ˎ̥" w:cs="宋体"/>
          <w:kern w:val="0"/>
          <w:sz w:val="18"/>
          <w:szCs w:val="18"/>
        </w:rPr>
      </w:pPr>
      <w:r>
        <w:rPr>
          <w:rFonts w:ascii="ˎ̥" w:hAnsi="ˎ̥" w:cs="宋体"/>
          <w:kern w:val="0"/>
          <w:sz w:val="18"/>
          <w:szCs w:val="18"/>
        </w:rPr>
        <w:t> </w:t>
      </w:r>
    </w:p>
    <w:p w:rsidR="0056494B" w:rsidRDefault="0056494B" w:rsidP="0056494B">
      <w:pPr>
        <w:widowControl/>
        <w:spacing w:line="360" w:lineRule="auto"/>
        <w:rPr>
          <w:rFonts w:ascii="ˎ̥" w:hAnsi="ˎ̥" w:cs="宋体"/>
          <w:kern w:val="0"/>
          <w:sz w:val="18"/>
          <w:szCs w:val="18"/>
        </w:rPr>
      </w:pPr>
      <w:r>
        <w:rPr>
          <w:rFonts w:ascii="ˎ̥" w:hAnsi="ˎ̥" w:cs="宋体"/>
          <w:kern w:val="0"/>
          <w:sz w:val="18"/>
          <w:szCs w:val="18"/>
        </w:rPr>
        <w:t> </w:t>
      </w:r>
    </w:p>
    <w:p w:rsidR="0056494B" w:rsidRDefault="0056494B" w:rsidP="0056494B">
      <w:pPr>
        <w:widowControl/>
        <w:spacing w:line="360" w:lineRule="auto"/>
        <w:rPr>
          <w:rFonts w:ascii="ˎ̥" w:hAnsi="ˎ̥" w:cs="宋体"/>
          <w:kern w:val="0"/>
          <w:sz w:val="18"/>
          <w:szCs w:val="18"/>
        </w:rPr>
      </w:pPr>
      <w:r>
        <w:rPr>
          <w:rFonts w:ascii="ˎ̥" w:hAnsi="ˎ̥" w:cs="宋体"/>
          <w:kern w:val="0"/>
          <w:sz w:val="18"/>
          <w:szCs w:val="18"/>
        </w:rPr>
        <w:t> </w:t>
      </w:r>
    </w:p>
    <w:p w:rsidR="0056494B" w:rsidRDefault="0056494B" w:rsidP="0056494B">
      <w:pPr>
        <w:widowControl/>
        <w:spacing w:line="360" w:lineRule="auto"/>
        <w:rPr>
          <w:rFonts w:ascii="ˎ̥" w:hAnsi="ˎ̥" w:cs="宋体"/>
          <w:kern w:val="0"/>
          <w:sz w:val="32"/>
          <w:szCs w:val="32"/>
        </w:rPr>
      </w:pPr>
      <w:r>
        <w:rPr>
          <w:rFonts w:ascii="ˎ̥" w:hAnsi="ˎ̥" w:cs="宋体"/>
          <w:kern w:val="0"/>
          <w:sz w:val="18"/>
          <w:szCs w:val="18"/>
        </w:rPr>
        <w:t> </w:t>
      </w:r>
    </w:p>
    <w:p w:rsidR="0056494B" w:rsidRDefault="0056494B" w:rsidP="0056494B">
      <w:pPr>
        <w:widowControl/>
        <w:spacing w:line="360" w:lineRule="auto"/>
        <w:ind w:firstLineChars="445" w:firstLine="1608"/>
        <w:rPr>
          <w:rFonts w:ascii="ˎ̥" w:hAnsi="ˎ̥" w:cs="宋体"/>
          <w:kern w:val="0"/>
          <w:sz w:val="36"/>
          <w:szCs w:val="36"/>
        </w:rPr>
      </w:pPr>
      <w:r>
        <w:rPr>
          <w:rFonts w:ascii="ˎ̥" w:hAnsi="ˎ̥" w:cs="宋体"/>
          <w:b/>
          <w:bCs/>
          <w:kern w:val="0"/>
          <w:sz w:val="36"/>
          <w:szCs w:val="36"/>
        </w:rPr>
        <w:t>姓</w:t>
      </w:r>
      <w:r>
        <w:rPr>
          <w:rFonts w:ascii="ˎ̥" w:hAnsi="ˎ̥" w:cs="宋体"/>
          <w:b/>
          <w:bCs/>
          <w:kern w:val="0"/>
          <w:sz w:val="36"/>
          <w:szCs w:val="36"/>
        </w:rPr>
        <w:t> </w:t>
      </w:r>
      <w:r>
        <w:rPr>
          <w:rFonts w:ascii="ˎ̥" w:hAnsi="ˎ̥" w:cs="宋体" w:hint="eastAsia"/>
          <w:b/>
          <w:bCs/>
          <w:kern w:val="0"/>
          <w:sz w:val="36"/>
          <w:szCs w:val="36"/>
        </w:rPr>
        <w:t xml:space="preserve">      </w:t>
      </w:r>
      <w:r>
        <w:rPr>
          <w:rFonts w:ascii="ˎ̥" w:hAnsi="ˎ̥" w:cs="宋体"/>
          <w:b/>
          <w:bCs/>
          <w:kern w:val="0"/>
          <w:sz w:val="36"/>
          <w:szCs w:val="36"/>
        </w:rPr>
        <w:t>名</w:t>
      </w:r>
      <w:r>
        <w:rPr>
          <w:rFonts w:ascii="ˎ̥" w:hAnsi="ˎ̥" w:cs="宋体" w:hint="eastAsia"/>
          <w:b/>
          <w:bCs/>
          <w:kern w:val="0"/>
          <w:sz w:val="36"/>
          <w:szCs w:val="36"/>
          <w:u w:val="single"/>
        </w:rPr>
        <w:t>_ __</w:t>
      </w:r>
      <w:r w:rsidR="00D929F6">
        <w:rPr>
          <w:rFonts w:ascii="ˎ̥" w:hAnsi="ˎ̥" w:cs="宋体" w:hint="eastAsia"/>
          <w:b/>
          <w:bCs/>
          <w:kern w:val="0"/>
          <w:sz w:val="36"/>
          <w:szCs w:val="36"/>
          <w:u w:val="single"/>
        </w:rPr>
        <w:t>朱新辉</w:t>
      </w:r>
      <w:r>
        <w:rPr>
          <w:rFonts w:ascii="ˎ̥" w:hAnsi="ˎ̥" w:cs="宋体" w:hint="eastAsia"/>
          <w:b/>
          <w:bCs/>
          <w:kern w:val="0"/>
          <w:sz w:val="36"/>
          <w:szCs w:val="36"/>
          <w:u w:val="single"/>
        </w:rPr>
        <w:t>___</w:t>
      </w:r>
    </w:p>
    <w:p w:rsidR="0056494B" w:rsidRDefault="0056494B" w:rsidP="0056494B">
      <w:pPr>
        <w:widowControl/>
        <w:spacing w:line="360" w:lineRule="auto"/>
        <w:rPr>
          <w:rFonts w:ascii="ˎ̥" w:hAnsi="ˎ̥" w:cs="宋体"/>
          <w:kern w:val="0"/>
          <w:sz w:val="36"/>
          <w:szCs w:val="36"/>
        </w:rPr>
      </w:pPr>
      <w:r>
        <w:rPr>
          <w:rFonts w:ascii="ˎ̥" w:hAnsi="ˎ̥" w:cs="宋体"/>
          <w:kern w:val="0"/>
          <w:sz w:val="36"/>
          <w:szCs w:val="36"/>
        </w:rPr>
        <w:t> </w:t>
      </w:r>
    </w:p>
    <w:p w:rsidR="0056494B" w:rsidRDefault="0056494B" w:rsidP="0056494B">
      <w:pPr>
        <w:widowControl/>
        <w:spacing w:line="360" w:lineRule="auto"/>
        <w:ind w:firstLineChars="445" w:firstLine="1608"/>
        <w:rPr>
          <w:rFonts w:ascii="ˎ̥" w:hAnsi="ˎ̥" w:cs="宋体"/>
          <w:kern w:val="0"/>
          <w:sz w:val="36"/>
          <w:szCs w:val="36"/>
        </w:rPr>
      </w:pPr>
      <w:r>
        <w:rPr>
          <w:rFonts w:ascii="ˎ̥" w:hAnsi="ˎ̥" w:cs="宋体"/>
          <w:b/>
          <w:bCs/>
          <w:kern w:val="0"/>
          <w:sz w:val="36"/>
          <w:szCs w:val="36"/>
        </w:rPr>
        <w:t>任教年级学科</w:t>
      </w:r>
      <w:r>
        <w:rPr>
          <w:rFonts w:ascii="ˎ̥" w:hAnsi="ˎ̥" w:cs="宋体" w:hint="eastAsia"/>
          <w:b/>
          <w:bCs/>
          <w:kern w:val="0"/>
          <w:sz w:val="36"/>
          <w:szCs w:val="36"/>
          <w:u w:val="single"/>
        </w:rPr>
        <w:t xml:space="preserve">_ </w:t>
      </w:r>
      <w:r>
        <w:rPr>
          <w:rFonts w:ascii="ˎ̥" w:hAnsi="ˎ̥" w:cs="宋体" w:hint="eastAsia"/>
          <w:b/>
          <w:bCs/>
          <w:kern w:val="0"/>
          <w:sz w:val="36"/>
          <w:szCs w:val="36"/>
          <w:u w:val="single"/>
        </w:rPr>
        <w:t>六</w:t>
      </w:r>
      <w:r>
        <w:rPr>
          <w:rFonts w:ascii="ˎ̥" w:hAnsi="ˎ̥" w:cs="宋体" w:hint="eastAsia"/>
          <w:b/>
          <w:bCs/>
          <w:kern w:val="0"/>
          <w:sz w:val="36"/>
          <w:szCs w:val="36"/>
          <w:u w:val="single"/>
        </w:rPr>
        <w:t xml:space="preserve">   </w:t>
      </w:r>
      <w:r>
        <w:rPr>
          <w:rFonts w:ascii="ˎ̥" w:hAnsi="ˎ̥" w:cs="宋体" w:hint="eastAsia"/>
          <w:b/>
          <w:bCs/>
          <w:kern w:val="0"/>
          <w:sz w:val="36"/>
          <w:szCs w:val="36"/>
          <w:u w:val="single"/>
        </w:rPr>
        <w:t>数</w:t>
      </w:r>
      <w:r>
        <w:rPr>
          <w:rFonts w:ascii="ˎ̥" w:hAnsi="ˎ̥" w:cs="宋体" w:hint="eastAsia"/>
          <w:b/>
          <w:bCs/>
          <w:kern w:val="0"/>
          <w:sz w:val="36"/>
          <w:szCs w:val="36"/>
          <w:u w:val="single"/>
        </w:rPr>
        <w:t xml:space="preserve">  _ </w:t>
      </w:r>
    </w:p>
    <w:p w:rsidR="0056494B" w:rsidRDefault="0056494B" w:rsidP="0056494B">
      <w:pPr>
        <w:widowControl/>
        <w:spacing w:line="360" w:lineRule="auto"/>
        <w:jc w:val="center"/>
        <w:rPr>
          <w:rFonts w:ascii="ˎ̥" w:hAnsi="ˎ̥" w:cs="宋体"/>
          <w:kern w:val="0"/>
          <w:sz w:val="36"/>
          <w:szCs w:val="36"/>
        </w:rPr>
      </w:pPr>
    </w:p>
    <w:p w:rsidR="0056494B" w:rsidRDefault="0056494B" w:rsidP="0056494B">
      <w:pPr>
        <w:widowControl/>
        <w:spacing w:line="360" w:lineRule="auto"/>
        <w:jc w:val="center"/>
        <w:rPr>
          <w:rFonts w:ascii="ˎ̥" w:hAnsi="ˎ̥" w:cs="宋体"/>
          <w:kern w:val="0"/>
          <w:sz w:val="36"/>
          <w:szCs w:val="36"/>
        </w:rPr>
      </w:pPr>
      <w:r>
        <w:rPr>
          <w:rFonts w:ascii="ˎ̥" w:hAnsi="ˎ̥" w:cs="宋体" w:hint="eastAsia"/>
          <w:b/>
          <w:bCs/>
          <w:kern w:val="0"/>
          <w:sz w:val="36"/>
          <w:szCs w:val="36"/>
        </w:rPr>
        <w:t>常州市</w:t>
      </w:r>
      <w:r>
        <w:rPr>
          <w:rFonts w:ascii="ˎ̥" w:hAnsi="ˎ̥" w:cs="宋体"/>
          <w:b/>
          <w:bCs/>
          <w:kern w:val="0"/>
          <w:sz w:val="36"/>
          <w:szCs w:val="36"/>
        </w:rPr>
        <w:t>三河口小学</w:t>
      </w:r>
    </w:p>
    <w:p w:rsidR="0056494B" w:rsidRDefault="0056494B" w:rsidP="0056494B">
      <w:pPr>
        <w:widowControl/>
        <w:spacing w:line="360" w:lineRule="auto"/>
        <w:rPr>
          <w:rFonts w:ascii="ˎ̥" w:hAnsi="ˎ̥" w:cs="宋体"/>
          <w:kern w:val="0"/>
          <w:sz w:val="36"/>
          <w:szCs w:val="36"/>
        </w:rPr>
      </w:pPr>
      <w:r>
        <w:rPr>
          <w:rFonts w:ascii="ˎ̥" w:hAnsi="ˎ̥" w:cs="宋体"/>
          <w:kern w:val="0"/>
          <w:sz w:val="36"/>
          <w:szCs w:val="36"/>
        </w:rPr>
        <w:t> </w:t>
      </w:r>
    </w:p>
    <w:p w:rsidR="0056494B" w:rsidRDefault="0056494B" w:rsidP="0056494B">
      <w:pPr>
        <w:widowControl/>
        <w:spacing w:line="360" w:lineRule="auto"/>
        <w:jc w:val="center"/>
        <w:rPr>
          <w:rFonts w:ascii="ˎ̥" w:hAnsi="ˎ̥" w:cs="宋体"/>
          <w:kern w:val="0"/>
          <w:sz w:val="36"/>
          <w:szCs w:val="36"/>
        </w:rPr>
      </w:pPr>
      <w:r>
        <w:rPr>
          <w:rFonts w:ascii="ˎ̥" w:hAnsi="ˎ̥" w:cs="宋体"/>
          <w:b/>
          <w:bCs/>
          <w:kern w:val="0"/>
          <w:sz w:val="36"/>
          <w:szCs w:val="36"/>
        </w:rPr>
        <w:t>（</w:t>
      </w:r>
      <w:r>
        <w:rPr>
          <w:rFonts w:ascii="ˎ̥" w:hAnsi="ˎ̥" w:cs="宋体"/>
          <w:b/>
          <w:bCs/>
          <w:kern w:val="0"/>
          <w:sz w:val="36"/>
          <w:szCs w:val="36"/>
        </w:rPr>
        <w:t>20</w:t>
      </w:r>
      <w:r>
        <w:rPr>
          <w:rFonts w:ascii="ˎ̥" w:hAnsi="ˎ̥" w:cs="宋体" w:hint="eastAsia"/>
          <w:b/>
          <w:bCs/>
          <w:kern w:val="0"/>
          <w:sz w:val="36"/>
          <w:szCs w:val="36"/>
        </w:rPr>
        <w:t>20</w:t>
      </w:r>
      <w:r>
        <w:rPr>
          <w:rFonts w:ascii="ˎ̥" w:hAnsi="ˎ̥" w:cs="宋体"/>
          <w:b/>
          <w:bCs/>
          <w:kern w:val="0"/>
          <w:sz w:val="36"/>
          <w:szCs w:val="36"/>
        </w:rPr>
        <w:t>年</w:t>
      </w:r>
      <w:r>
        <w:rPr>
          <w:rFonts w:ascii="ˎ̥" w:hAnsi="ˎ̥" w:cs="宋体" w:hint="eastAsia"/>
          <w:b/>
          <w:bCs/>
          <w:kern w:val="0"/>
          <w:sz w:val="36"/>
          <w:szCs w:val="36"/>
        </w:rPr>
        <w:t xml:space="preserve"> 9</w:t>
      </w:r>
      <w:r>
        <w:rPr>
          <w:rFonts w:ascii="ˎ̥" w:hAnsi="ˎ̥" w:cs="宋体"/>
          <w:b/>
          <w:bCs/>
          <w:kern w:val="0"/>
          <w:sz w:val="36"/>
          <w:szCs w:val="36"/>
        </w:rPr>
        <w:t>月</w:t>
      </w:r>
      <w:r>
        <w:rPr>
          <w:rFonts w:ascii="ˎ̥" w:hAnsi="ˎ̥" w:cs="宋体"/>
          <w:b/>
          <w:bCs/>
          <w:kern w:val="0"/>
          <w:sz w:val="36"/>
          <w:szCs w:val="36"/>
        </w:rPr>
        <w:t>——20</w:t>
      </w:r>
      <w:r>
        <w:rPr>
          <w:rFonts w:ascii="ˎ̥" w:hAnsi="ˎ̥" w:cs="宋体" w:hint="eastAsia"/>
          <w:b/>
          <w:bCs/>
          <w:kern w:val="0"/>
          <w:sz w:val="36"/>
          <w:szCs w:val="36"/>
        </w:rPr>
        <w:t>21</w:t>
      </w:r>
      <w:r>
        <w:rPr>
          <w:rFonts w:ascii="ˎ̥" w:hAnsi="ˎ̥" w:cs="宋体"/>
          <w:b/>
          <w:bCs/>
          <w:kern w:val="0"/>
          <w:sz w:val="36"/>
          <w:szCs w:val="36"/>
        </w:rPr>
        <w:t>年</w:t>
      </w:r>
      <w:r>
        <w:rPr>
          <w:rFonts w:ascii="ˎ̥" w:hAnsi="ˎ̥" w:cs="宋体" w:hint="eastAsia"/>
          <w:b/>
          <w:bCs/>
          <w:kern w:val="0"/>
          <w:sz w:val="36"/>
          <w:szCs w:val="36"/>
        </w:rPr>
        <w:t>1</w:t>
      </w:r>
      <w:r>
        <w:rPr>
          <w:rFonts w:ascii="ˎ̥" w:hAnsi="ˎ̥" w:cs="宋体"/>
          <w:b/>
          <w:bCs/>
          <w:kern w:val="0"/>
          <w:sz w:val="36"/>
          <w:szCs w:val="36"/>
        </w:rPr>
        <w:t>月）</w:t>
      </w:r>
    </w:p>
    <w:p w:rsidR="0056494B" w:rsidRDefault="0056494B" w:rsidP="0056494B">
      <w:pPr>
        <w:widowControl/>
        <w:spacing w:line="360" w:lineRule="auto"/>
        <w:jc w:val="center"/>
        <w:rPr>
          <w:rFonts w:ascii="ˎ̥" w:hAnsi="ˎ̥" w:cs="宋体"/>
          <w:kern w:val="0"/>
          <w:sz w:val="36"/>
          <w:szCs w:val="36"/>
        </w:rPr>
      </w:pPr>
    </w:p>
    <w:p w:rsidR="0056494B" w:rsidRDefault="0056494B" w:rsidP="0056494B">
      <w:pPr>
        <w:widowControl/>
        <w:spacing w:line="360" w:lineRule="auto"/>
        <w:rPr>
          <w:rFonts w:ascii="ˎ̥" w:hAnsi="ˎ̥" w:cs="宋体"/>
          <w:kern w:val="0"/>
          <w:sz w:val="36"/>
          <w:szCs w:val="36"/>
        </w:rPr>
      </w:pPr>
      <w:r>
        <w:rPr>
          <w:rFonts w:ascii="ˎ̥" w:hAnsi="ˎ̥" w:cs="宋体"/>
          <w:kern w:val="0"/>
          <w:sz w:val="36"/>
          <w:szCs w:val="36"/>
        </w:rPr>
        <w:t> </w:t>
      </w:r>
    </w:p>
    <w:p w:rsidR="0056494B" w:rsidRDefault="0056494B" w:rsidP="0056494B">
      <w:pPr>
        <w:widowControl/>
        <w:spacing w:line="360" w:lineRule="auto"/>
        <w:rPr>
          <w:rFonts w:ascii="ˎ̥" w:hAnsi="ˎ̥" w:cs="宋体"/>
          <w:b/>
          <w:bCs/>
          <w:kern w:val="0"/>
          <w:sz w:val="36"/>
          <w:szCs w:val="36"/>
        </w:rPr>
      </w:pPr>
    </w:p>
    <w:p w:rsidR="0056494B" w:rsidRDefault="0056494B" w:rsidP="0056494B">
      <w:pPr>
        <w:widowControl/>
        <w:spacing w:line="360" w:lineRule="auto"/>
        <w:rPr>
          <w:rFonts w:ascii="ˎ̥" w:hAnsi="ˎ̥" w:cs="宋体"/>
          <w:b/>
          <w:bCs/>
          <w:kern w:val="0"/>
          <w:sz w:val="36"/>
          <w:szCs w:val="36"/>
        </w:rPr>
      </w:pPr>
    </w:p>
    <w:p w:rsidR="0056494B" w:rsidRDefault="0056494B" w:rsidP="0056494B">
      <w:pPr>
        <w:widowControl/>
        <w:spacing w:line="360" w:lineRule="auto"/>
        <w:rPr>
          <w:rFonts w:ascii="ˎ̥" w:hAnsi="ˎ̥" w:cs="宋体"/>
          <w:b/>
          <w:bCs/>
          <w:kern w:val="0"/>
          <w:sz w:val="36"/>
          <w:szCs w:val="36"/>
        </w:rPr>
      </w:pPr>
    </w:p>
    <w:p w:rsidR="0056494B" w:rsidRDefault="0056494B" w:rsidP="0056494B">
      <w:pPr>
        <w:spacing w:line="360" w:lineRule="auto"/>
        <w:rPr>
          <w:rFonts w:ascii="宋体" w:hAnsi="宋体" w:cs="宋体"/>
          <w:b/>
          <w:bCs/>
          <w:color w:val="000000"/>
          <w:sz w:val="32"/>
          <w:szCs w:val="32"/>
        </w:rPr>
      </w:pPr>
    </w:p>
    <w:tbl>
      <w:tblPr>
        <w:tblpPr w:leftFromText="180" w:rightFromText="180" w:vertAnchor="page" w:horzAnchor="page" w:tblpX="1736" w:tblpY="2401"/>
        <w:tblOverlap w:val="neve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2"/>
        <w:gridCol w:w="1141"/>
        <w:gridCol w:w="1651"/>
        <w:gridCol w:w="855"/>
        <w:gridCol w:w="1740"/>
        <w:gridCol w:w="2131"/>
      </w:tblGrid>
      <w:tr w:rsidR="0056494B" w:rsidTr="00763228">
        <w:trPr>
          <w:trHeight w:val="627"/>
        </w:trPr>
        <w:tc>
          <w:tcPr>
            <w:tcW w:w="1672" w:type="dxa"/>
            <w:vAlign w:val="center"/>
          </w:tcPr>
          <w:p w:rsidR="0056494B" w:rsidRDefault="0056494B" w:rsidP="00763228">
            <w:pPr>
              <w:spacing w:line="360" w:lineRule="auto"/>
              <w:jc w:val="center"/>
              <w:rPr>
                <w:sz w:val="28"/>
                <w:szCs w:val="28"/>
              </w:rPr>
            </w:pPr>
            <w:r>
              <w:rPr>
                <w:rFonts w:hint="eastAsia"/>
                <w:sz w:val="28"/>
                <w:szCs w:val="28"/>
              </w:rPr>
              <w:lastRenderedPageBreak/>
              <w:t>课题名称</w:t>
            </w:r>
          </w:p>
        </w:tc>
        <w:tc>
          <w:tcPr>
            <w:tcW w:w="7518" w:type="dxa"/>
            <w:gridSpan w:val="5"/>
            <w:vAlign w:val="center"/>
          </w:tcPr>
          <w:p w:rsidR="0056494B" w:rsidRDefault="0056494B" w:rsidP="00763228">
            <w:pPr>
              <w:spacing w:line="360" w:lineRule="auto"/>
              <w:jc w:val="center"/>
              <w:rPr>
                <w:sz w:val="28"/>
                <w:szCs w:val="28"/>
              </w:rPr>
            </w:pPr>
            <w:r>
              <w:rPr>
                <w:rFonts w:ascii="楷体_GB2312" w:eastAsia="楷体_GB2312" w:hAnsi="宋体" w:cs="宋体" w:hint="eastAsia"/>
                <w:b/>
                <w:color w:val="000000"/>
                <w:kern w:val="0"/>
                <w:sz w:val="24"/>
              </w:rPr>
              <w:t>小学六年级数学课堂交流行为转换的实践研究</w:t>
            </w:r>
          </w:p>
        </w:tc>
      </w:tr>
      <w:tr w:rsidR="0056494B" w:rsidTr="00763228">
        <w:trPr>
          <w:trHeight w:val="90"/>
        </w:trPr>
        <w:tc>
          <w:tcPr>
            <w:tcW w:w="1672"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lastRenderedPageBreak/>
              <w:t>研究周期</w:t>
            </w:r>
          </w:p>
        </w:tc>
        <w:tc>
          <w:tcPr>
            <w:tcW w:w="7518" w:type="dxa"/>
            <w:gridSpan w:val="5"/>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2020年9月至 2021年6月</w:t>
            </w:r>
          </w:p>
        </w:tc>
      </w:tr>
      <w:tr w:rsidR="0056494B" w:rsidTr="00763228">
        <w:trPr>
          <w:trHeight w:val="90"/>
        </w:trPr>
        <w:tc>
          <w:tcPr>
            <w:tcW w:w="1672" w:type="dxa"/>
            <w:vMerge w:val="restart"/>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课题负责人</w:t>
            </w:r>
          </w:p>
        </w:tc>
        <w:tc>
          <w:tcPr>
            <w:tcW w:w="1141"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姓名</w:t>
            </w:r>
          </w:p>
        </w:tc>
        <w:tc>
          <w:tcPr>
            <w:tcW w:w="1651"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性别</w:t>
            </w:r>
          </w:p>
        </w:tc>
        <w:tc>
          <w:tcPr>
            <w:tcW w:w="855"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年龄</w:t>
            </w:r>
          </w:p>
        </w:tc>
        <w:tc>
          <w:tcPr>
            <w:tcW w:w="1740"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职称</w:t>
            </w:r>
          </w:p>
        </w:tc>
        <w:tc>
          <w:tcPr>
            <w:tcW w:w="2131"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学科</w:t>
            </w:r>
          </w:p>
        </w:tc>
      </w:tr>
      <w:tr w:rsidR="0056494B" w:rsidTr="00763228">
        <w:trPr>
          <w:trHeight w:val="90"/>
        </w:trPr>
        <w:tc>
          <w:tcPr>
            <w:tcW w:w="1672" w:type="dxa"/>
            <w:vMerge/>
            <w:vAlign w:val="center"/>
          </w:tcPr>
          <w:p w:rsidR="0056494B" w:rsidRDefault="0056494B" w:rsidP="00763228">
            <w:pPr>
              <w:spacing w:line="360" w:lineRule="auto"/>
              <w:jc w:val="center"/>
              <w:rPr>
                <w:rFonts w:ascii="宋体" w:hAnsi="宋体" w:cs="宋体"/>
                <w:sz w:val="24"/>
              </w:rPr>
            </w:pPr>
          </w:p>
        </w:tc>
        <w:tc>
          <w:tcPr>
            <w:tcW w:w="1141"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陆萍芬</w:t>
            </w:r>
          </w:p>
        </w:tc>
        <w:tc>
          <w:tcPr>
            <w:tcW w:w="1651"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女</w:t>
            </w:r>
          </w:p>
        </w:tc>
        <w:tc>
          <w:tcPr>
            <w:tcW w:w="855"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34</w:t>
            </w:r>
          </w:p>
        </w:tc>
        <w:tc>
          <w:tcPr>
            <w:tcW w:w="1740"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中小学一级</w:t>
            </w:r>
          </w:p>
        </w:tc>
        <w:tc>
          <w:tcPr>
            <w:tcW w:w="2131"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数学</w:t>
            </w:r>
          </w:p>
        </w:tc>
      </w:tr>
      <w:tr w:rsidR="0056494B" w:rsidTr="00763228">
        <w:trPr>
          <w:trHeight w:val="90"/>
        </w:trPr>
        <w:tc>
          <w:tcPr>
            <w:tcW w:w="1672" w:type="dxa"/>
            <w:vMerge w:val="restart"/>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课题组成员</w:t>
            </w:r>
          </w:p>
        </w:tc>
        <w:tc>
          <w:tcPr>
            <w:tcW w:w="1141"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姓名</w:t>
            </w:r>
          </w:p>
        </w:tc>
        <w:tc>
          <w:tcPr>
            <w:tcW w:w="1651"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职称</w:t>
            </w:r>
          </w:p>
        </w:tc>
        <w:tc>
          <w:tcPr>
            <w:tcW w:w="855"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学科</w:t>
            </w:r>
          </w:p>
        </w:tc>
        <w:tc>
          <w:tcPr>
            <w:tcW w:w="3871" w:type="dxa"/>
            <w:gridSpan w:val="2"/>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课题组分工</w:t>
            </w:r>
          </w:p>
        </w:tc>
      </w:tr>
      <w:tr w:rsidR="0056494B" w:rsidTr="00763228">
        <w:trPr>
          <w:trHeight w:val="90"/>
        </w:trPr>
        <w:tc>
          <w:tcPr>
            <w:tcW w:w="1672" w:type="dxa"/>
            <w:vMerge/>
            <w:vAlign w:val="center"/>
          </w:tcPr>
          <w:p w:rsidR="0056494B" w:rsidRDefault="0056494B" w:rsidP="00763228">
            <w:pPr>
              <w:spacing w:line="360" w:lineRule="auto"/>
              <w:jc w:val="center"/>
              <w:rPr>
                <w:rFonts w:ascii="宋体" w:hAnsi="宋体" w:cs="宋体"/>
                <w:sz w:val="24"/>
              </w:rPr>
            </w:pPr>
          </w:p>
        </w:tc>
        <w:tc>
          <w:tcPr>
            <w:tcW w:w="1141"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朱新辉</w:t>
            </w:r>
          </w:p>
        </w:tc>
        <w:tc>
          <w:tcPr>
            <w:tcW w:w="1651"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中小学一级</w:t>
            </w:r>
          </w:p>
        </w:tc>
        <w:tc>
          <w:tcPr>
            <w:tcW w:w="855"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数学</w:t>
            </w:r>
          </w:p>
        </w:tc>
        <w:tc>
          <w:tcPr>
            <w:tcW w:w="3871" w:type="dxa"/>
            <w:gridSpan w:val="2"/>
            <w:vAlign w:val="center"/>
          </w:tcPr>
          <w:p w:rsidR="0056494B" w:rsidRDefault="0056494B" w:rsidP="00763228">
            <w:pPr>
              <w:spacing w:line="360" w:lineRule="auto"/>
              <w:jc w:val="center"/>
              <w:rPr>
                <w:rFonts w:ascii="宋体" w:hAnsi="宋体" w:cs="宋体"/>
                <w:bCs/>
                <w:sz w:val="24"/>
              </w:rPr>
            </w:pPr>
            <w:r>
              <w:rPr>
                <w:rFonts w:ascii="宋体" w:hAnsi="宋体" w:cs="宋体" w:hint="eastAsia"/>
                <w:bCs/>
                <w:color w:val="000000"/>
                <w:kern w:val="0"/>
                <w:sz w:val="24"/>
              </w:rPr>
              <w:t>核心问题的活动设计</w:t>
            </w:r>
          </w:p>
        </w:tc>
      </w:tr>
      <w:tr w:rsidR="0056494B" w:rsidTr="00763228">
        <w:trPr>
          <w:trHeight w:val="90"/>
        </w:trPr>
        <w:tc>
          <w:tcPr>
            <w:tcW w:w="1672" w:type="dxa"/>
            <w:vMerge/>
            <w:vAlign w:val="center"/>
          </w:tcPr>
          <w:p w:rsidR="0056494B" w:rsidRDefault="0056494B" w:rsidP="00763228">
            <w:pPr>
              <w:spacing w:line="360" w:lineRule="auto"/>
              <w:jc w:val="center"/>
              <w:rPr>
                <w:rFonts w:ascii="宋体" w:hAnsi="宋体" w:cs="宋体"/>
                <w:sz w:val="24"/>
              </w:rPr>
            </w:pPr>
          </w:p>
        </w:tc>
        <w:tc>
          <w:tcPr>
            <w:tcW w:w="1141"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吴迎春</w:t>
            </w:r>
          </w:p>
        </w:tc>
        <w:tc>
          <w:tcPr>
            <w:tcW w:w="1651"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中小学高级</w:t>
            </w:r>
          </w:p>
        </w:tc>
        <w:tc>
          <w:tcPr>
            <w:tcW w:w="855" w:type="dxa"/>
            <w:vAlign w:val="center"/>
          </w:tcPr>
          <w:p w:rsidR="0056494B" w:rsidRDefault="0056494B" w:rsidP="00763228">
            <w:pPr>
              <w:spacing w:line="360" w:lineRule="auto"/>
              <w:jc w:val="center"/>
              <w:rPr>
                <w:rFonts w:ascii="宋体" w:hAnsi="宋体" w:cs="宋体"/>
                <w:sz w:val="24"/>
              </w:rPr>
            </w:pPr>
            <w:r>
              <w:rPr>
                <w:rFonts w:ascii="宋体" w:hAnsi="宋体" w:cs="宋体" w:hint="eastAsia"/>
                <w:sz w:val="24"/>
              </w:rPr>
              <w:t>数学</w:t>
            </w:r>
          </w:p>
        </w:tc>
        <w:tc>
          <w:tcPr>
            <w:tcW w:w="3871" w:type="dxa"/>
            <w:gridSpan w:val="2"/>
            <w:vAlign w:val="center"/>
          </w:tcPr>
          <w:p w:rsidR="0056494B" w:rsidRDefault="0056494B" w:rsidP="00763228">
            <w:pPr>
              <w:spacing w:line="360" w:lineRule="auto"/>
              <w:jc w:val="center"/>
              <w:rPr>
                <w:rFonts w:ascii="宋体" w:hAnsi="宋体" w:cs="宋体"/>
                <w:bCs/>
                <w:sz w:val="24"/>
              </w:rPr>
            </w:pPr>
            <w:r>
              <w:rPr>
                <w:rFonts w:ascii="宋体" w:hAnsi="宋体" w:cs="宋体" w:hint="eastAsia"/>
                <w:bCs/>
                <w:color w:val="000000"/>
                <w:kern w:val="0"/>
                <w:sz w:val="24"/>
              </w:rPr>
              <w:t>课堂交流方式研究</w:t>
            </w:r>
          </w:p>
        </w:tc>
      </w:tr>
      <w:tr w:rsidR="0056494B" w:rsidTr="00763228">
        <w:trPr>
          <w:trHeight w:val="90"/>
        </w:trPr>
        <w:tc>
          <w:tcPr>
            <w:tcW w:w="1672" w:type="dxa"/>
            <w:vAlign w:val="center"/>
          </w:tcPr>
          <w:p w:rsidR="0056494B" w:rsidRDefault="0056494B" w:rsidP="00763228">
            <w:pPr>
              <w:spacing w:line="360" w:lineRule="auto"/>
              <w:jc w:val="center"/>
              <w:rPr>
                <w:rFonts w:ascii="宋体" w:hAnsi="宋体" w:cs="宋体"/>
                <w:sz w:val="24"/>
              </w:rPr>
            </w:pPr>
            <w:r>
              <w:rPr>
                <w:rFonts w:ascii="宋体" w:hAnsi="宋体" w:cs="宋体" w:hint="eastAsia"/>
                <w:color w:val="000000"/>
                <w:kern w:val="0"/>
                <w:sz w:val="24"/>
              </w:rPr>
              <w:t>课题题解（把课题名称里的主要概念解释清楚）</w:t>
            </w:r>
          </w:p>
        </w:tc>
        <w:tc>
          <w:tcPr>
            <w:tcW w:w="7518" w:type="dxa"/>
            <w:gridSpan w:val="5"/>
          </w:tcPr>
          <w:p w:rsidR="0056494B" w:rsidRDefault="0056494B" w:rsidP="00763228">
            <w:pPr>
              <w:widowControl/>
              <w:ind w:firstLineChars="200" w:firstLine="480"/>
              <w:rPr>
                <w:rFonts w:ascii="宋体" w:hAnsi="宋体" w:cs="宋体"/>
                <w:color w:val="000000"/>
                <w:kern w:val="0"/>
                <w:sz w:val="24"/>
              </w:rPr>
            </w:pPr>
            <w:r>
              <w:rPr>
                <w:rFonts w:ascii="宋体" w:hAnsi="宋体" w:cs="宋体" w:hint="eastAsia"/>
                <w:color w:val="000000"/>
                <w:kern w:val="0"/>
                <w:sz w:val="24"/>
              </w:rPr>
              <w:t>课堂交流：课堂交流，作为一种教学主张，它强调课堂学习中师生的共时共生，通过对话交流，将静态的教与学过程动态化，丰富儿童数学学习过程；作为一种教学方式，强调以问题设计为主线，精心预设、积极应对、精准回应，突出思维发展取向的教学动态生成过程；作为一种学习方式，更看重学生的独立思考，合作能力，善于反思的良好意识和习惯。本次课题中的课堂交流重点指基于数学核心问题的师生、生生互动交流。</w:t>
            </w:r>
          </w:p>
          <w:p w:rsidR="0056494B" w:rsidRDefault="0056494B" w:rsidP="00763228">
            <w:pPr>
              <w:ind w:firstLineChars="200" w:firstLine="480"/>
              <w:rPr>
                <w:rFonts w:ascii="宋体" w:hAnsi="宋体" w:cs="宋体"/>
                <w:bCs/>
                <w:color w:val="000000"/>
                <w:kern w:val="0"/>
                <w:sz w:val="24"/>
              </w:rPr>
            </w:pPr>
            <w:r>
              <w:rPr>
                <w:rFonts w:ascii="宋体" w:hAnsi="宋体" w:cs="宋体" w:hint="eastAsia"/>
                <w:color w:val="000000"/>
                <w:kern w:val="0"/>
                <w:sz w:val="24"/>
              </w:rPr>
              <w:t>课堂交流行为转换：从教师的角度，改变现有课堂中简单的点对点“问”与“答”，乒乓式交流方式，转交流内容的封闭为开放，转交流思维的简单为深刻，转交流群体的单一为全体。</w:t>
            </w:r>
          </w:p>
        </w:tc>
      </w:tr>
      <w:tr w:rsidR="0056494B" w:rsidTr="00763228">
        <w:trPr>
          <w:trHeight w:val="90"/>
        </w:trPr>
        <w:tc>
          <w:tcPr>
            <w:tcW w:w="1672" w:type="dxa"/>
            <w:vAlign w:val="center"/>
          </w:tcPr>
          <w:p w:rsidR="0056494B" w:rsidRDefault="0056494B" w:rsidP="0076322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研究背景：为什么要开展本研究（即研究的目的、意义、价值）：</w:t>
            </w:r>
          </w:p>
          <w:p w:rsidR="0056494B" w:rsidRDefault="0056494B" w:rsidP="00763228">
            <w:pPr>
              <w:spacing w:line="360" w:lineRule="auto"/>
              <w:jc w:val="center"/>
              <w:rPr>
                <w:rFonts w:ascii="宋体" w:hAnsi="宋体" w:cs="宋体"/>
                <w:color w:val="000000"/>
                <w:kern w:val="0"/>
                <w:sz w:val="24"/>
              </w:rPr>
            </w:pPr>
          </w:p>
        </w:tc>
        <w:tc>
          <w:tcPr>
            <w:tcW w:w="7518" w:type="dxa"/>
            <w:gridSpan w:val="5"/>
          </w:tcPr>
          <w:p w:rsidR="0056494B" w:rsidRDefault="0056494B" w:rsidP="00763228">
            <w:pPr>
              <w:widowControl/>
              <w:ind w:firstLineChars="150" w:firstLine="360"/>
              <w:rPr>
                <w:rFonts w:ascii="宋体" w:hAnsi="宋体" w:cs="宋体"/>
                <w:color w:val="000000"/>
                <w:kern w:val="0"/>
                <w:sz w:val="24"/>
              </w:rPr>
            </w:pPr>
            <w:r>
              <w:rPr>
                <w:rFonts w:ascii="宋体" w:hAnsi="宋体" w:cs="宋体" w:hint="eastAsia"/>
                <w:color w:val="000000"/>
                <w:kern w:val="0"/>
                <w:sz w:val="24"/>
              </w:rPr>
              <w:t>围绕“小学数学课堂交流”中的核心概念，以中国基础教育全文数据库的中国知网为检索平台，进行国内外研究现状的文件收集与整理。分析一线中小学教师的实践探索，立足于现实数学课堂的推进，形成系列的、整体的、可操作的模式、策略等，着力于数学课堂的有效互动，促进学科核心素养的提升。特别聚焦于四个方面：一是基于数学学科特性，尤其是小学生认知规律，厘清了（小学）数学课堂交流的内涵，以数学学科的学科特质入手，强调了交流互动中促进思维发展的价值取向，通过教师教学行为的改善，促进学生的数学学科素养提升。二是基于教学方法创新，从丰富与改进小学生数学学习方式入手，探索了多样化的师生、生生、生本对话交流的组织形式，通过问题设计、教师利达、学习评价等维度，帮助学生建构意义层面上的数学学习方式。三是力图从抽象形式化数学活动向社会建构意义的交往互动活动转变，帮助小学生形成基于年龄特点的个人学习习惯，由此改善小学数学课堂生态环境与学习活动过程。四是特别关注了课堂教学改革中，教师自我素养的提升，以师生交流为基础平台，形成自我的、行之有效的课堂组织、实施、评价策略。</w:t>
            </w:r>
          </w:p>
          <w:p w:rsidR="0056494B" w:rsidRDefault="0056494B" w:rsidP="00763228">
            <w:pPr>
              <w:ind w:firstLineChars="200" w:firstLine="480"/>
              <w:rPr>
                <w:rFonts w:ascii="宋体" w:hAnsi="宋体" w:cs="宋体"/>
                <w:color w:val="000000"/>
                <w:kern w:val="0"/>
                <w:sz w:val="24"/>
              </w:rPr>
            </w:pPr>
            <w:r>
              <w:rPr>
                <w:rFonts w:ascii="宋体" w:hAnsi="宋体" w:cs="宋体" w:hint="eastAsia"/>
                <w:color w:val="000000"/>
                <w:kern w:val="0"/>
                <w:sz w:val="24"/>
              </w:rPr>
              <w:t>我校属于农村小学，有60%以上外来务工人员子女，学生水平参差不齐。为适应教育新形势的要求，在全校范围内开展课堂转型活动，从改变课堂交流方式入手，以摆脱现有课堂交流中低质、控制式的课堂交流行为，结合我校的具体问题提出具体的解决策略，从而提升学生的思维能力、自主学习能力，提升教师的教育教学水平。</w:t>
            </w:r>
          </w:p>
        </w:tc>
      </w:tr>
    </w:tbl>
    <w:p w:rsidR="0056494B" w:rsidRDefault="0056494B" w:rsidP="0056494B">
      <w:pPr>
        <w:widowControl/>
        <w:jc w:val="center"/>
        <w:rPr>
          <w:rFonts w:ascii="黑体" w:eastAsia="黑体" w:hAnsi="宋体" w:cs="宋体"/>
          <w:b/>
          <w:bCs/>
          <w:kern w:val="0"/>
          <w:sz w:val="28"/>
          <w:szCs w:val="28"/>
        </w:rPr>
      </w:pPr>
      <w:r>
        <w:rPr>
          <w:rFonts w:ascii="黑体" w:eastAsia="黑体" w:hAnsi="宋体" w:cs="宋体" w:hint="eastAsia"/>
          <w:b/>
          <w:bCs/>
          <w:color w:val="333333"/>
          <w:kern w:val="0"/>
          <w:sz w:val="28"/>
          <w:szCs w:val="28"/>
        </w:rPr>
        <w:t>常州市三河口小学</w:t>
      </w:r>
      <w:r>
        <w:rPr>
          <w:rFonts w:ascii="黑体" w:eastAsia="黑体" w:hAnsi="宋体" w:cs="宋体" w:hint="eastAsia"/>
          <w:b/>
          <w:bCs/>
          <w:kern w:val="0"/>
          <w:sz w:val="28"/>
          <w:szCs w:val="28"/>
        </w:rPr>
        <w:t>校级课题研究申报表</w:t>
      </w:r>
    </w:p>
    <w:tbl>
      <w:tblPr>
        <w:tblStyle w:val="a6"/>
        <w:tblW w:w="0" w:type="auto"/>
        <w:tblLook w:val="0000"/>
      </w:tblPr>
      <w:tblGrid>
        <w:gridCol w:w="1730"/>
        <w:gridCol w:w="7500"/>
      </w:tblGrid>
      <w:tr w:rsidR="0056494B" w:rsidTr="00763228">
        <w:tc>
          <w:tcPr>
            <w:tcW w:w="1730" w:type="dxa"/>
            <w:vAlign w:val="center"/>
          </w:tcPr>
          <w:p w:rsidR="0056494B" w:rsidRDefault="0056494B" w:rsidP="00763228">
            <w:pPr>
              <w:spacing w:line="360" w:lineRule="auto"/>
              <w:ind w:firstLineChars="200" w:firstLine="480"/>
              <w:jc w:val="center"/>
              <w:rPr>
                <w:rFonts w:ascii="宋体" w:hAnsi="宋体" w:cs="宋体"/>
                <w:b/>
                <w:bCs/>
                <w:color w:val="000000"/>
                <w:sz w:val="32"/>
                <w:szCs w:val="32"/>
              </w:rPr>
            </w:pPr>
            <w:r>
              <w:rPr>
                <w:rFonts w:ascii="宋体" w:hAnsi="宋体" w:cs="宋体" w:hint="eastAsia"/>
                <w:color w:val="000000"/>
                <w:sz w:val="24"/>
              </w:rPr>
              <w:t>研究本课</w:t>
            </w:r>
            <w:r>
              <w:rPr>
                <w:rFonts w:ascii="宋体" w:hAnsi="宋体" w:cs="宋体" w:hint="eastAsia"/>
                <w:color w:val="000000"/>
                <w:sz w:val="24"/>
              </w:rPr>
              <w:lastRenderedPageBreak/>
              <w:t>题的主要理论依据</w:t>
            </w:r>
          </w:p>
        </w:tc>
        <w:tc>
          <w:tcPr>
            <w:tcW w:w="7500" w:type="dxa"/>
          </w:tcPr>
          <w:p w:rsidR="0056494B" w:rsidRDefault="0056494B" w:rsidP="00763228">
            <w:pPr>
              <w:widowControl/>
              <w:spacing w:after="75"/>
              <w:jc w:val="left"/>
              <w:rPr>
                <w:rFonts w:ascii="宋体" w:hAnsi="宋体" w:cs="宋体"/>
                <w:sz w:val="24"/>
              </w:rPr>
            </w:pPr>
            <w:r>
              <w:rPr>
                <w:rFonts w:ascii="宋体" w:hAnsi="宋体" w:cs="宋体" w:hint="eastAsia"/>
                <w:sz w:val="24"/>
              </w:rPr>
              <w:lastRenderedPageBreak/>
              <w:t>1.建构主义理论</w:t>
            </w:r>
          </w:p>
          <w:p w:rsidR="0056494B" w:rsidRDefault="0056494B" w:rsidP="00763228">
            <w:pPr>
              <w:widowControl/>
              <w:spacing w:after="75"/>
              <w:jc w:val="left"/>
              <w:rPr>
                <w:rFonts w:ascii="宋体" w:hAnsi="宋体" w:cs="宋体"/>
                <w:sz w:val="24"/>
              </w:rPr>
            </w:pPr>
            <w:r>
              <w:rPr>
                <w:rFonts w:ascii="宋体" w:hAnsi="宋体" w:cs="宋体" w:hint="eastAsia"/>
                <w:sz w:val="24"/>
              </w:rPr>
              <w:lastRenderedPageBreak/>
              <w:t>2.新基础教育理论</w:t>
            </w:r>
          </w:p>
          <w:p w:rsidR="0056494B" w:rsidRDefault="0056494B" w:rsidP="00763228">
            <w:pPr>
              <w:widowControl/>
              <w:spacing w:after="75"/>
              <w:jc w:val="left"/>
              <w:rPr>
                <w:rFonts w:ascii="宋体" w:hAnsi="宋体" w:cs="宋体"/>
                <w:sz w:val="24"/>
              </w:rPr>
            </w:pPr>
            <w:r>
              <w:rPr>
                <w:rFonts w:ascii="宋体" w:hAnsi="宋体" w:cs="宋体" w:hint="eastAsia"/>
                <w:sz w:val="24"/>
              </w:rPr>
              <w:t>3.认知心理学</w:t>
            </w:r>
          </w:p>
          <w:p w:rsidR="0056494B" w:rsidRDefault="0056494B" w:rsidP="00763228">
            <w:pPr>
              <w:widowControl/>
              <w:spacing w:after="75"/>
              <w:jc w:val="left"/>
              <w:rPr>
                <w:rFonts w:ascii="宋体" w:hAnsi="宋体" w:cs="宋体"/>
                <w:b/>
                <w:bCs/>
                <w:color w:val="000000"/>
                <w:sz w:val="32"/>
                <w:szCs w:val="32"/>
              </w:rPr>
            </w:pPr>
            <w:r>
              <w:rPr>
                <w:rFonts w:ascii="宋体" w:hAnsi="宋体" w:cs="宋体" w:hint="eastAsia"/>
                <w:sz w:val="24"/>
              </w:rPr>
              <w:t>4.有关“课堂交流”运用的10篇文章</w:t>
            </w:r>
          </w:p>
        </w:tc>
      </w:tr>
      <w:tr w:rsidR="0056494B" w:rsidTr="00763228">
        <w:tc>
          <w:tcPr>
            <w:tcW w:w="1730" w:type="dxa"/>
            <w:vAlign w:val="center"/>
          </w:tcPr>
          <w:p w:rsidR="0056494B" w:rsidRDefault="0056494B" w:rsidP="00763228">
            <w:pPr>
              <w:widowControl/>
              <w:spacing w:line="280" w:lineRule="exact"/>
              <w:ind w:firstLineChars="200" w:firstLine="480"/>
              <w:rPr>
                <w:rFonts w:ascii="宋体" w:hAnsi="宋体" w:cs="宋体"/>
                <w:color w:val="000000"/>
                <w:sz w:val="24"/>
              </w:rPr>
            </w:pPr>
            <w:r>
              <w:rPr>
                <w:rFonts w:ascii="宋体" w:hAnsi="宋体" w:cs="宋体" w:hint="eastAsia"/>
                <w:color w:val="000000"/>
                <w:sz w:val="24"/>
              </w:rPr>
              <w:lastRenderedPageBreak/>
              <w:t>研究</w:t>
            </w:r>
          </w:p>
          <w:p w:rsidR="0056494B" w:rsidRDefault="0056494B" w:rsidP="00763228">
            <w:pPr>
              <w:spacing w:line="360" w:lineRule="auto"/>
              <w:jc w:val="center"/>
              <w:rPr>
                <w:rFonts w:ascii="宋体" w:hAnsi="宋体" w:cs="宋体"/>
                <w:b/>
                <w:bCs/>
                <w:color w:val="000000"/>
                <w:sz w:val="32"/>
                <w:szCs w:val="32"/>
              </w:rPr>
            </w:pPr>
            <w:r>
              <w:rPr>
                <w:rFonts w:ascii="宋体" w:hAnsi="宋体" w:cs="宋体" w:hint="eastAsia"/>
                <w:color w:val="000000"/>
                <w:sz w:val="24"/>
              </w:rPr>
              <w:t>内容</w:t>
            </w:r>
          </w:p>
        </w:tc>
        <w:tc>
          <w:tcPr>
            <w:tcW w:w="7500" w:type="dxa"/>
          </w:tcPr>
          <w:p w:rsidR="0056494B" w:rsidRDefault="0056494B" w:rsidP="00763228">
            <w:pPr>
              <w:numPr>
                <w:ilvl w:val="0"/>
                <w:numId w:val="1"/>
              </w:numPr>
              <w:spacing w:line="400" w:lineRule="exact"/>
              <w:rPr>
                <w:rFonts w:ascii="宋体" w:hAnsi="宋体"/>
                <w:sz w:val="24"/>
              </w:rPr>
            </w:pPr>
            <w:r>
              <w:rPr>
                <w:rFonts w:ascii="宋体" w:hAnsi="宋体" w:hint="eastAsia"/>
                <w:sz w:val="24"/>
              </w:rPr>
              <w:t>三河口小学六年级数学教师课堂交流的现状与问题调查研究，了解我校数学教师对教育新形势下课堂交流的认识、课堂交流转型的态度、对现有课堂交流方式的问题的认识以及课堂交流转型的困惑等。</w:t>
            </w:r>
          </w:p>
          <w:p w:rsidR="0056494B" w:rsidRDefault="0056494B" w:rsidP="00763228">
            <w:pPr>
              <w:numPr>
                <w:ilvl w:val="0"/>
                <w:numId w:val="1"/>
              </w:numPr>
              <w:spacing w:line="400" w:lineRule="exact"/>
              <w:rPr>
                <w:rFonts w:ascii="宋体" w:hAnsi="宋体"/>
                <w:sz w:val="24"/>
              </w:rPr>
            </w:pPr>
            <w:r>
              <w:rPr>
                <w:rFonts w:ascii="宋体" w:hAnsi="宋体" w:hint="eastAsia"/>
                <w:sz w:val="24"/>
              </w:rPr>
              <w:t>基于数学核心问题的活动设计，研究如何在核心问题的引领下，设计活动要求和内容，把静态的数学知识转化为动态的学习过程。</w:t>
            </w:r>
          </w:p>
          <w:p w:rsidR="0056494B" w:rsidRDefault="0056494B" w:rsidP="00763228">
            <w:pPr>
              <w:numPr>
                <w:ilvl w:val="0"/>
                <w:numId w:val="1"/>
              </w:numPr>
              <w:spacing w:line="400" w:lineRule="exact"/>
              <w:rPr>
                <w:rFonts w:ascii="宋体" w:hAnsi="宋体"/>
                <w:sz w:val="24"/>
              </w:rPr>
            </w:pPr>
            <w:r>
              <w:rPr>
                <w:rFonts w:ascii="宋体" w:hAnsi="宋体" w:hint="eastAsia"/>
                <w:sz w:val="24"/>
              </w:rPr>
              <w:t>基于数学核心问题，小学数学课堂交流转型的策略</w:t>
            </w:r>
          </w:p>
          <w:p w:rsidR="0056494B" w:rsidRDefault="0056494B" w:rsidP="00763228">
            <w:pPr>
              <w:numPr>
                <w:ilvl w:val="0"/>
                <w:numId w:val="2"/>
              </w:numPr>
              <w:spacing w:line="400" w:lineRule="exact"/>
              <w:rPr>
                <w:rFonts w:ascii="宋体" w:hAnsi="宋体"/>
                <w:sz w:val="24"/>
              </w:rPr>
            </w:pPr>
            <w:r>
              <w:rPr>
                <w:rFonts w:ascii="宋体" w:hAnsi="宋体" w:hint="eastAsia"/>
                <w:sz w:val="24"/>
              </w:rPr>
              <w:t>课堂交流内容的选择与呈现。根据不同课型，思考选择怎样的资源，怎样呈现以促进学生自主发现问题，主动交流。</w:t>
            </w:r>
          </w:p>
          <w:p w:rsidR="0056494B" w:rsidRDefault="0056494B" w:rsidP="00763228">
            <w:pPr>
              <w:numPr>
                <w:ilvl w:val="0"/>
                <w:numId w:val="2"/>
              </w:numPr>
              <w:spacing w:line="400" w:lineRule="exact"/>
              <w:rPr>
                <w:rFonts w:ascii="宋体" w:hAnsi="宋体"/>
                <w:sz w:val="24"/>
              </w:rPr>
            </w:pPr>
            <w:r>
              <w:rPr>
                <w:rFonts w:ascii="宋体" w:hAnsi="宋体" w:hint="eastAsia"/>
                <w:sz w:val="24"/>
              </w:rPr>
              <w:t>课堂交流方式的组织策略。根据学习内容，选择合适的交流方式，让全体学生都参与交流。</w:t>
            </w:r>
          </w:p>
          <w:p w:rsidR="0056494B" w:rsidRDefault="0056494B" w:rsidP="00763228">
            <w:pPr>
              <w:numPr>
                <w:ilvl w:val="0"/>
                <w:numId w:val="2"/>
              </w:numPr>
              <w:spacing w:line="400" w:lineRule="exact"/>
              <w:rPr>
                <w:rFonts w:ascii="宋体" w:hAnsi="宋体"/>
                <w:sz w:val="24"/>
              </w:rPr>
            </w:pPr>
            <w:r>
              <w:rPr>
                <w:rFonts w:ascii="宋体" w:hAnsi="宋体" w:hint="eastAsia"/>
                <w:sz w:val="24"/>
              </w:rPr>
              <w:t>课堂交流的推进策略。通过交流，让学生对所学内容有更深层次的理解。</w:t>
            </w:r>
          </w:p>
          <w:p w:rsidR="0056494B" w:rsidRDefault="0056494B" w:rsidP="00763228">
            <w:pPr>
              <w:spacing w:line="360" w:lineRule="auto"/>
              <w:rPr>
                <w:rFonts w:ascii="宋体" w:hAnsi="宋体" w:cs="宋体"/>
                <w:b/>
                <w:bCs/>
                <w:color w:val="000000"/>
                <w:sz w:val="32"/>
                <w:szCs w:val="32"/>
              </w:rPr>
            </w:pPr>
            <w:r>
              <w:rPr>
                <w:rFonts w:ascii="宋体" w:hAnsi="宋体" w:hint="eastAsia"/>
                <w:sz w:val="24"/>
              </w:rPr>
              <w:t>课堂交流行为转型的评价体系研究。通过课堂观察量表发现教师教学行为、学生学习行为的转变。</w:t>
            </w:r>
          </w:p>
        </w:tc>
      </w:tr>
      <w:tr w:rsidR="0056494B" w:rsidTr="00763228">
        <w:tc>
          <w:tcPr>
            <w:tcW w:w="1730" w:type="dxa"/>
            <w:vAlign w:val="center"/>
          </w:tcPr>
          <w:p w:rsidR="0056494B" w:rsidRDefault="0056494B" w:rsidP="00763228">
            <w:pPr>
              <w:widowControl/>
              <w:spacing w:line="280" w:lineRule="exact"/>
              <w:ind w:firstLineChars="100" w:firstLine="240"/>
              <w:jc w:val="center"/>
              <w:rPr>
                <w:rFonts w:ascii="宋体" w:hAnsi="宋体" w:cs="宋体"/>
                <w:color w:val="000000"/>
                <w:sz w:val="24"/>
              </w:rPr>
            </w:pPr>
            <w:r>
              <w:rPr>
                <w:rFonts w:ascii="宋体" w:hAnsi="宋体" w:cs="宋体" w:hint="eastAsia"/>
                <w:color w:val="000000"/>
                <w:sz w:val="24"/>
              </w:rPr>
              <w:t>研究</w:t>
            </w:r>
          </w:p>
          <w:p w:rsidR="0056494B" w:rsidRDefault="0056494B" w:rsidP="00763228">
            <w:pPr>
              <w:widowControl/>
              <w:spacing w:line="280" w:lineRule="exact"/>
              <w:ind w:firstLineChars="100" w:firstLine="240"/>
              <w:jc w:val="center"/>
              <w:rPr>
                <w:rFonts w:ascii="宋体" w:hAnsi="宋体" w:cs="宋体"/>
                <w:b/>
                <w:bCs/>
                <w:color w:val="000000"/>
                <w:sz w:val="32"/>
                <w:szCs w:val="32"/>
              </w:rPr>
            </w:pPr>
            <w:r>
              <w:rPr>
                <w:rFonts w:ascii="宋体" w:hAnsi="宋体" w:cs="宋体" w:hint="eastAsia"/>
                <w:color w:val="000000"/>
                <w:sz w:val="24"/>
              </w:rPr>
              <w:t>目标</w:t>
            </w:r>
          </w:p>
        </w:tc>
        <w:tc>
          <w:tcPr>
            <w:tcW w:w="7500" w:type="dxa"/>
            <w:vAlign w:val="center"/>
          </w:tcPr>
          <w:p w:rsidR="0056494B" w:rsidRDefault="0056494B" w:rsidP="00763228">
            <w:pPr>
              <w:numPr>
                <w:ilvl w:val="0"/>
                <w:numId w:val="3"/>
              </w:numPr>
              <w:tabs>
                <w:tab w:val="left" w:pos="312"/>
              </w:tabs>
              <w:spacing w:line="400" w:lineRule="exact"/>
              <w:rPr>
                <w:rFonts w:ascii="宋体" w:hAnsi="宋体"/>
                <w:sz w:val="24"/>
              </w:rPr>
            </w:pPr>
            <w:r>
              <w:rPr>
                <w:rFonts w:ascii="宋体" w:hAnsi="宋体" w:hint="eastAsia"/>
                <w:sz w:val="24"/>
              </w:rPr>
              <w:t>通过研究，让每一个学生参与学习的机会，锻炼学生的表达力，发挥每个学生的个性和创造性，发展学生的数学核心素养，促进深度学习。</w:t>
            </w:r>
          </w:p>
          <w:p w:rsidR="0056494B" w:rsidRDefault="0056494B" w:rsidP="00763228">
            <w:pPr>
              <w:numPr>
                <w:ilvl w:val="0"/>
                <w:numId w:val="3"/>
              </w:numPr>
              <w:tabs>
                <w:tab w:val="left" w:pos="312"/>
              </w:tabs>
              <w:spacing w:line="400" w:lineRule="exact"/>
              <w:rPr>
                <w:rFonts w:ascii="宋体" w:hAnsi="宋体"/>
                <w:sz w:val="24"/>
              </w:rPr>
            </w:pPr>
            <w:r>
              <w:rPr>
                <w:rFonts w:ascii="宋体" w:hAnsi="宋体" w:hint="eastAsia"/>
                <w:sz w:val="24"/>
              </w:rPr>
              <w:t>通过研究，提升每一位参与研究的老师的理论水平、教科研水平，在课堂转型的实践中提升教学水平，适应教育新形势的要求。</w:t>
            </w:r>
          </w:p>
          <w:p w:rsidR="0056494B" w:rsidRDefault="0056494B" w:rsidP="00763228">
            <w:pPr>
              <w:numPr>
                <w:ilvl w:val="0"/>
                <w:numId w:val="3"/>
              </w:numPr>
              <w:tabs>
                <w:tab w:val="left" w:pos="312"/>
              </w:tabs>
              <w:spacing w:line="400" w:lineRule="exact"/>
              <w:rPr>
                <w:rFonts w:ascii="宋体" w:hAnsi="宋体" w:cs="宋体"/>
                <w:b/>
                <w:bCs/>
                <w:color w:val="000000"/>
                <w:sz w:val="32"/>
                <w:szCs w:val="32"/>
              </w:rPr>
            </w:pPr>
            <w:r>
              <w:rPr>
                <w:rFonts w:ascii="宋体" w:hAnsi="宋体" w:hint="eastAsia"/>
                <w:sz w:val="24"/>
              </w:rPr>
              <w:t>通过研究，进一步提升学校的教育教学质量，推广我校的研究成果。</w:t>
            </w:r>
          </w:p>
        </w:tc>
      </w:tr>
      <w:tr w:rsidR="0056494B" w:rsidTr="00763228">
        <w:tc>
          <w:tcPr>
            <w:tcW w:w="1730" w:type="dxa"/>
            <w:vAlign w:val="center"/>
          </w:tcPr>
          <w:p w:rsidR="0056494B" w:rsidRDefault="0056494B" w:rsidP="00763228">
            <w:pPr>
              <w:widowControl/>
              <w:spacing w:line="280" w:lineRule="exact"/>
              <w:ind w:firstLineChars="100" w:firstLine="240"/>
              <w:jc w:val="center"/>
              <w:rPr>
                <w:rFonts w:ascii="宋体" w:hAnsi="宋体" w:cs="宋体"/>
                <w:color w:val="000000"/>
                <w:sz w:val="24"/>
              </w:rPr>
            </w:pPr>
            <w:r>
              <w:rPr>
                <w:rFonts w:ascii="宋体" w:hAnsi="宋体" w:cs="宋体" w:hint="eastAsia"/>
                <w:color w:val="000000"/>
                <w:sz w:val="24"/>
              </w:rPr>
              <w:t>研究</w:t>
            </w:r>
          </w:p>
          <w:p w:rsidR="0056494B" w:rsidRDefault="0056494B" w:rsidP="00763228">
            <w:pPr>
              <w:widowControl/>
              <w:spacing w:line="280" w:lineRule="exact"/>
              <w:ind w:firstLineChars="100" w:firstLine="240"/>
              <w:jc w:val="center"/>
              <w:rPr>
                <w:rFonts w:ascii="宋体" w:hAnsi="宋体" w:cs="宋体"/>
                <w:color w:val="000000"/>
                <w:sz w:val="24"/>
              </w:rPr>
            </w:pPr>
            <w:r>
              <w:rPr>
                <w:rFonts w:ascii="宋体" w:hAnsi="宋体" w:cs="宋体" w:hint="eastAsia"/>
                <w:color w:val="000000"/>
                <w:sz w:val="24"/>
              </w:rPr>
              <w:t>方法</w:t>
            </w:r>
          </w:p>
        </w:tc>
        <w:tc>
          <w:tcPr>
            <w:tcW w:w="7500" w:type="dxa"/>
            <w:vAlign w:val="center"/>
          </w:tcPr>
          <w:p w:rsidR="0056494B" w:rsidRDefault="0056494B" w:rsidP="00763228">
            <w:pPr>
              <w:spacing w:line="400" w:lineRule="exact"/>
              <w:rPr>
                <w:rFonts w:ascii="宋体" w:hAnsi="宋体"/>
                <w:sz w:val="24"/>
              </w:rPr>
            </w:pPr>
            <w:r>
              <w:rPr>
                <w:rFonts w:ascii="宋体" w:hAnsi="宋体" w:hint="eastAsia"/>
                <w:sz w:val="24"/>
              </w:rPr>
              <w:t>（1）文献研究：阅读国内外有关资料，了解国内外同类课题的研究现状及课题的理论支撑。</w:t>
            </w:r>
          </w:p>
          <w:p w:rsidR="0056494B" w:rsidRDefault="0056494B" w:rsidP="00763228">
            <w:pPr>
              <w:spacing w:line="400" w:lineRule="exact"/>
              <w:rPr>
                <w:rFonts w:ascii="宋体" w:hAnsi="宋体"/>
                <w:sz w:val="24"/>
              </w:rPr>
            </w:pPr>
            <w:r>
              <w:rPr>
                <w:rFonts w:ascii="宋体" w:hAnsi="宋体" w:hint="eastAsia"/>
                <w:sz w:val="24"/>
              </w:rPr>
              <w:t>（2）调查研究：通过问卷调查，了解我校教师对课堂交流转型的认识与态度、发现目前课堂交流的现状、了解在转型中老师的困惑和问题。</w:t>
            </w:r>
          </w:p>
          <w:p w:rsidR="0056494B" w:rsidRDefault="0056494B" w:rsidP="00763228">
            <w:pPr>
              <w:spacing w:line="400" w:lineRule="exact"/>
              <w:rPr>
                <w:rFonts w:ascii="宋体" w:hAnsi="宋体"/>
                <w:sz w:val="24"/>
              </w:rPr>
            </w:pPr>
            <w:r>
              <w:rPr>
                <w:rFonts w:ascii="宋体" w:hAnsi="宋体" w:hint="eastAsia"/>
                <w:sz w:val="24"/>
              </w:rPr>
              <w:t>（3）行动研究：针对小学数学课堂交流的现状，探索课堂交流转型的策略。课题组成员对数学核心问题进行合理的活动设计，对课堂交流的内容进行恰当的选择与呈现，深入推进展开实践研究。利用课堂观察，把六年级不同方式的课堂交流效果进行横向对比，对自己在改变课堂交流方式中的行为、效果进行纵向对比，反思，发现问题，进行修正、尝试，提出相应的策略。</w:t>
            </w:r>
          </w:p>
          <w:p w:rsidR="0056494B" w:rsidRDefault="0056494B" w:rsidP="00763228">
            <w:pPr>
              <w:spacing w:line="400" w:lineRule="exact"/>
              <w:rPr>
                <w:rFonts w:ascii="宋体" w:hAnsi="宋体"/>
                <w:sz w:val="24"/>
              </w:rPr>
            </w:pPr>
            <w:r>
              <w:rPr>
                <w:rFonts w:ascii="宋体" w:hAnsi="宋体" w:hint="eastAsia"/>
                <w:sz w:val="24"/>
              </w:rPr>
              <w:lastRenderedPageBreak/>
              <w:t>（4）课例研究：各课题组成员对基于同一核心数学问题的课堂交流的展开、推进进行横向、纵向对比，以课例分析的形式发现问题，提出改进的方法。</w:t>
            </w:r>
          </w:p>
          <w:p w:rsidR="0056494B" w:rsidRDefault="0056494B" w:rsidP="00763228">
            <w:pPr>
              <w:widowControl/>
              <w:shd w:val="clear" w:color="auto" w:fill="FFFFFF"/>
              <w:ind w:firstLineChars="100" w:firstLine="240"/>
              <w:jc w:val="left"/>
              <w:rPr>
                <w:rFonts w:ascii="宋体" w:hAnsi="宋体" w:cs="Arial"/>
                <w:color w:val="000000"/>
                <w:sz w:val="24"/>
              </w:rPr>
            </w:pPr>
          </w:p>
        </w:tc>
      </w:tr>
      <w:tr w:rsidR="0056494B" w:rsidTr="00763228">
        <w:tc>
          <w:tcPr>
            <w:tcW w:w="1730" w:type="dxa"/>
            <w:vAlign w:val="center"/>
          </w:tcPr>
          <w:p w:rsidR="0056494B" w:rsidRDefault="0056494B" w:rsidP="00763228">
            <w:pPr>
              <w:widowControl/>
              <w:spacing w:line="320" w:lineRule="exact"/>
              <w:jc w:val="center"/>
              <w:rPr>
                <w:rFonts w:ascii="宋体" w:hAnsi="宋体" w:cs="宋体"/>
                <w:color w:val="000000"/>
                <w:sz w:val="24"/>
              </w:rPr>
            </w:pPr>
            <w:r>
              <w:rPr>
                <w:rFonts w:ascii="宋体" w:hAnsi="宋体" w:cs="宋体" w:hint="eastAsia"/>
                <w:color w:val="000000"/>
                <w:sz w:val="24"/>
              </w:rPr>
              <w:lastRenderedPageBreak/>
              <w:t>研究</w:t>
            </w:r>
          </w:p>
          <w:p w:rsidR="0056494B" w:rsidRDefault="0056494B" w:rsidP="00763228">
            <w:pPr>
              <w:widowControl/>
              <w:spacing w:line="320" w:lineRule="exact"/>
              <w:jc w:val="center"/>
              <w:rPr>
                <w:rFonts w:ascii="宋体" w:hAnsi="宋体" w:cs="宋体"/>
                <w:color w:val="000000"/>
                <w:sz w:val="24"/>
              </w:rPr>
            </w:pPr>
            <w:r>
              <w:rPr>
                <w:rFonts w:ascii="宋体" w:hAnsi="宋体" w:cs="宋体" w:hint="eastAsia"/>
                <w:color w:val="000000"/>
                <w:sz w:val="24"/>
              </w:rPr>
              <w:t>步骤</w:t>
            </w:r>
          </w:p>
        </w:tc>
        <w:tc>
          <w:tcPr>
            <w:tcW w:w="7500" w:type="dxa"/>
            <w:vAlign w:val="center"/>
          </w:tcPr>
          <w:p w:rsidR="0056494B" w:rsidRDefault="0056494B" w:rsidP="00763228">
            <w:pPr>
              <w:numPr>
                <w:ilvl w:val="0"/>
                <w:numId w:val="4"/>
              </w:numPr>
              <w:spacing w:line="400" w:lineRule="exact"/>
              <w:rPr>
                <w:rFonts w:ascii="宋体" w:hAnsi="宋体"/>
                <w:b/>
                <w:sz w:val="24"/>
              </w:rPr>
            </w:pPr>
            <w:r>
              <w:rPr>
                <w:rFonts w:ascii="宋体" w:hAnsi="宋体" w:hint="eastAsia"/>
                <w:b/>
                <w:sz w:val="24"/>
              </w:rPr>
              <w:t>准备阶段</w:t>
            </w:r>
          </w:p>
          <w:p w:rsidR="0056494B" w:rsidRDefault="0056494B" w:rsidP="00763228">
            <w:pPr>
              <w:spacing w:line="400" w:lineRule="exact"/>
              <w:ind w:firstLineChars="150" w:firstLine="360"/>
              <w:rPr>
                <w:rFonts w:ascii="宋体" w:hAnsi="宋体"/>
                <w:sz w:val="24"/>
              </w:rPr>
            </w:pPr>
            <w:r>
              <w:rPr>
                <w:rFonts w:ascii="宋体" w:hAnsi="宋体" w:hint="eastAsia"/>
                <w:sz w:val="24"/>
              </w:rPr>
              <w:t>对课题进行规划设计，确定研究的主要内容和研究方法，课题组成员全深入地收集、学习有关“课堂交流”的理论。</w:t>
            </w:r>
          </w:p>
          <w:p w:rsidR="0056494B" w:rsidRDefault="0056494B" w:rsidP="00763228">
            <w:pPr>
              <w:numPr>
                <w:ilvl w:val="0"/>
                <w:numId w:val="4"/>
              </w:numPr>
              <w:spacing w:line="400" w:lineRule="exact"/>
              <w:rPr>
                <w:rFonts w:ascii="宋体" w:hAnsi="宋体"/>
                <w:b/>
                <w:sz w:val="24"/>
              </w:rPr>
            </w:pPr>
            <w:r>
              <w:rPr>
                <w:rFonts w:ascii="宋体" w:hAnsi="宋体" w:hint="eastAsia"/>
                <w:b/>
                <w:sz w:val="24"/>
              </w:rPr>
              <w:t>研究启动、构建阶段</w:t>
            </w:r>
          </w:p>
          <w:p w:rsidR="0056494B" w:rsidRDefault="0056494B" w:rsidP="00763228">
            <w:pPr>
              <w:spacing w:line="400" w:lineRule="exact"/>
              <w:ind w:firstLineChars="150" w:firstLine="360"/>
              <w:rPr>
                <w:rFonts w:ascii="宋体" w:hAnsi="宋体"/>
                <w:sz w:val="24"/>
              </w:rPr>
            </w:pPr>
            <w:r>
              <w:rPr>
                <w:rFonts w:ascii="宋体" w:hAnsi="宋体" w:hint="eastAsia"/>
                <w:sz w:val="24"/>
              </w:rPr>
              <w:t>设计调查问卷，了解我校数学教师对课堂交流的认识、现状以及困惑，明确；设计课堂观察量表，发现我校数学教师在课堂交流方式的选择和使用方面的问题，从而形成调查报告，明确自己“在哪里”，确立本课题的生长点，寻找研究的切入口，知道将“去哪里”。</w:t>
            </w:r>
          </w:p>
          <w:p w:rsidR="0056494B" w:rsidRDefault="0056494B" w:rsidP="00763228">
            <w:pPr>
              <w:numPr>
                <w:ilvl w:val="0"/>
                <w:numId w:val="4"/>
              </w:numPr>
              <w:spacing w:line="400" w:lineRule="exact"/>
              <w:rPr>
                <w:rFonts w:ascii="宋体" w:hAnsi="宋体"/>
                <w:b/>
                <w:sz w:val="24"/>
              </w:rPr>
            </w:pPr>
            <w:r>
              <w:rPr>
                <w:rFonts w:ascii="宋体" w:hAnsi="宋体" w:hint="eastAsia"/>
                <w:b/>
                <w:sz w:val="24"/>
              </w:rPr>
              <w:t>研究实施阶段</w:t>
            </w:r>
          </w:p>
          <w:p w:rsidR="0056494B" w:rsidRDefault="0056494B" w:rsidP="00763228">
            <w:pPr>
              <w:spacing w:line="400" w:lineRule="exact"/>
              <w:ind w:firstLineChars="196" w:firstLine="470"/>
              <w:rPr>
                <w:rFonts w:ascii="宋体" w:hAnsi="宋体"/>
                <w:sz w:val="24"/>
              </w:rPr>
            </w:pPr>
            <w:r>
              <w:rPr>
                <w:rFonts w:ascii="宋体" w:hAnsi="宋体" w:hint="eastAsia"/>
                <w:sz w:val="24"/>
              </w:rPr>
              <w:t>根据我校小学数学课堂交流的问题开展实践研究，解决“怎么去”的问题。在课题相关负责人的带领下开展“基于数学核心问题的活动设计研究”，“不同课型课堂交流内容的选择与呈现研究”，“课堂交流方式的选择与应用研究”，“课堂交流深入推进的研究”以及“课堂交流转型的评价体系研究”。</w:t>
            </w:r>
            <w:r>
              <w:rPr>
                <w:rFonts w:ascii="宋体" w:hAnsi="宋体" w:hint="eastAsia"/>
                <w:szCs w:val="21"/>
              </w:rPr>
              <w:t xml:space="preserve"> </w:t>
            </w:r>
            <w:r>
              <w:rPr>
                <w:rFonts w:ascii="宋体" w:hAnsi="宋体" w:hint="eastAsia"/>
                <w:sz w:val="24"/>
              </w:rPr>
              <w:t>以案例研究的方法展开实践研究，以此引领教学变革实践，对学生的学习方法和教师的课堂教学行为进行探索、完善。以行动研究法来研究教师的课堂行为，通过观察、记录、统计和研究诊，为教师提供科学的整改建议，从而积累有效的教学策略和校本研训模式。</w:t>
            </w:r>
          </w:p>
          <w:p w:rsidR="0056494B" w:rsidRDefault="0056494B" w:rsidP="00763228">
            <w:pPr>
              <w:numPr>
                <w:ilvl w:val="0"/>
                <w:numId w:val="4"/>
              </w:numPr>
              <w:spacing w:line="400" w:lineRule="exact"/>
              <w:rPr>
                <w:rFonts w:ascii="宋体" w:hAnsi="宋体"/>
                <w:b/>
                <w:sz w:val="24"/>
              </w:rPr>
            </w:pPr>
            <w:r>
              <w:rPr>
                <w:rFonts w:ascii="宋体" w:hAnsi="宋体" w:hint="eastAsia"/>
                <w:b/>
                <w:sz w:val="24"/>
              </w:rPr>
              <w:t>研究总结阶段</w:t>
            </w:r>
          </w:p>
          <w:p w:rsidR="0056494B" w:rsidRDefault="0056494B" w:rsidP="00763228">
            <w:pPr>
              <w:spacing w:line="400" w:lineRule="exact"/>
              <w:ind w:firstLineChars="200" w:firstLine="480"/>
              <w:rPr>
                <w:rFonts w:ascii="宋体" w:hAnsi="宋体"/>
                <w:sz w:val="24"/>
              </w:rPr>
            </w:pPr>
            <w:r>
              <w:rPr>
                <w:rFonts w:ascii="宋体" w:hAnsi="宋体" w:hint="eastAsia"/>
                <w:sz w:val="24"/>
              </w:rPr>
              <w:t>分析研究过程，收集、整理研究中积累的资料，撰写研究报告。汇总研究成果，在学校范围内推广、应用。</w:t>
            </w:r>
          </w:p>
          <w:p w:rsidR="0056494B" w:rsidRDefault="0056494B" w:rsidP="00763228">
            <w:pPr>
              <w:widowControl/>
              <w:ind w:firstLineChars="200" w:firstLine="480"/>
              <w:rPr>
                <w:rFonts w:ascii="楷体_GB2312" w:eastAsia="楷体_GB2312" w:hAnsi="宋体" w:cs="宋体"/>
                <w:color w:val="000000"/>
                <w:sz w:val="24"/>
              </w:rPr>
            </w:pPr>
          </w:p>
        </w:tc>
      </w:tr>
      <w:tr w:rsidR="0056494B" w:rsidTr="00763228">
        <w:tc>
          <w:tcPr>
            <w:tcW w:w="1730" w:type="dxa"/>
            <w:vAlign w:val="center"/>
          </w:tcPr>
          <w:p w:rsidR="0056494B" w:rsidRDefault="0056494B" w:rsidP="00763228">
            <w:pPr>
              <w:widowControl/>
              <w:spacing w:line="320" w:lineRule="exact"/>
              <w:jc w:val="center"/>
              <w:rPr>
                <w:rFonts w:ascii="宋体" w:hAnsi="宋体" w:cs="宋体"/>
                <w:color w:val="000000"/>
                <w:sz w:val="24"/>
              </w:rPr>
            </w:pPr>
            <w:r>
              <w:rPr>
                <w:rFonts w:ascii="宋体" w:hAnsi="宋体" w:cs="宋体" w:hint="eastAsia"/>
                <w:color w:val="000000"/>
                <w:sz w:val="24"/>
              </w:rPr>
              <w:t>预期成果</w:t>
            </w:r>
          </w:p>
          <w:p w:rsidR="0056494B" w:rsidRDefault="0056494B" w:rsidP="00763228">
            <w:pPr>
              <w:widowControl/>
              <w:spacing w:line="280" w:lineRule="exact"/>
              <w:jc w:val="center"/>
              <w:rPr>
                <w:rFonts w:ascii="宋体" w:hAnsi="宋体" w:cs="宋体"/>
                <w:color w:val="000000"/>
                <w:sz w:val="24"/>
              </w:rPr>
            </w:pPr>
            <w:r>
              <w:rPr>
                <w:rFonts w:ascii="宋体" w:hAnsi="宋体" w:cs="宋体" w:hint="eastAsia"/>
                <w:color w:val="000000"/>
                <w:sz w:val="24"/>
              </w:rPr>
              <w:t>及呈现方式</w:t>
            </w:r>
          </w:p>
        </w:tc>
        <w:tc>
          <w:tcPr>
            <w:tcW w:w="7500" w:type="dxa"/>
            <w:vAlign w:val="center"/>
          </w:tcPr>
          <w:p w:rsidR="0056494B" w:rsidRDefault="0056494B" w:rsidP="00763228">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形成有关改进农村小学数学课堂交流的有关策略；撰写有关课堂教学的有关课例、论文并获奖；课堂交流的课堂教学在校园内展示。</w:t>
            </w:r>
          </w:p>
          <w:p w:rsidR="0056494B" w:rsidRDefault="0056494B" w:rsidP="00763228">
            <w:pPr>
              <w:widowControl/>
              <w:spacing w:line="360" w:lineRule="auto"/>
              <w:rPr>
                <w:rFonts w:ascii="宋体" w:hAnsi="宋体" w:cs="宋体"/>
                <w:color w:val="000000"/>
                <w:sz w:val="24"/>
              </w:rPr>
            </w:pPr>
          </w:p>
        </w:tc>
      </w:tr>
      <w:tr w:rsidR="0056494B" w:rsidTr="00763228">
        <w:tc>
          <w:tcPr>
            <w:tcW w:w="1730" w:type="dxa"/>
            <w:vAlign w:val="center"/>
          </w:tcPr>
          <w:p w:rsidR="0056494B" w:rsidRDefault="0056494B" w:rsidP="00763228">
            <w:pPr>
              <w:widowControl/>
              <w:spacing w:line="320" w:lineRule="exact"/>
              <w:jc w:val="center"/>
              <w:rPr>
                <w:rFonts w:ascii="宋体" w:hAnsi="宋体" w:cs="宋体"/>
                <w:color w:val="000000"/>
                <w:sz w:val="24"/>
              </w:rPr>
            </w:pPr>
            <w:r>
              <w:rPr>
                <w:rFonts w:ascii="宋体" w:hAnsi="宋体" w:cs="宋体" w:hint="eastAsia"/>
                <w:color w:val="000000"/>
                <w:sz w:val="24"/>
              </w:rPr>
              <w:t>学校意见</w:t>
            </w:r>
          </w:p>
          <w:p w:rsidR="0056494B" w:rsidRDefault="0056494B" w:rsidP="00763228">
            <w:pPr>
              <w:widowControl/>
              <w:spacing w:line="280" w:lineRule="exact"/>
              <w:jc w:val="center"/>
              <w:rPr>
                <w:rFonts w:ascii="宋体" w:hAnsi="宋体" w:cs="宋体"/>
                <w:color w:val="000000"/>
                <w:sz w:val="24"/>
              </w:rPr>
            </w:pPr>
          </w:p>
        </w:tc>
        <w:tc>
          <w:tcPr>
            <w:tcW w:w="7500" w:type="dxa"/>
            <w:vAlign w:val="center"/>
          </w:tcPr>
          <w:p w:rsidR="0056494B" w:rsidRDefault="0056494B" w:rsidP="00763228">
            <w:pPr>
              <w:widowControl/>
              <w:spacing w:line="280" w:lineRule="exact"/>
              <w:ind w:right="120" w:firstLineChars="200" w:firstLine="480"/>
              <w:jc w:val="center"/>
              <w:rPr>
                <w:rFonts w:ascii="宋体" w:hAnsi="宋体" w:cs="宋体"/>
                <w:color w:val="000000"/>
                <w:sz w:val="24"/>
              </w:rPr>
            </w:pPr>
          </w:p>
          <w:p w:rsidR="0056494B" w:rsidRDefault="0056494B" w:rsidP="00763228">
            <w:pPr>
              <w:widowControl/>
              <w:spacing w:line="280" w:lineRule="exact"/>
              <w:ind w:firstLineChars="200" w:firstLine="480"/>
              <w:jc w:val="center"/>
              <w:rPr>
                <w:rFonts w:ascii="宋体" w:hAnsi="宋体" w:cs="宋体"/>
                <w:color w:val="000000"/>
                <w:sz w:val="24"/>
              </w:rPr>
            </w:pPr>
          </w:p>
          <w:p w:rsidR="0056494B" w:rsidRDefault="0056494B" w:rsidP="00763228">
            <w:pPr>
              <w:widowControl/>
              <w:spacing w:line="280" w:lineRule="exact"/>
              <w:ind w:firstLineChars="200" w:firstLine="480"/>
              <w:jc w:val="center"/>
              <w:rPr>
                <w:rFonts w:ascii="宋体" w:hAnsi="宋体" w:cs="宋体"/>
                <w:color w:val="000000"/>
                <w:sz w:val="24"/>
              </w:rPr>
            </w:pPr>
          </w:p>
          <w:p w:rsidR="0056494B" w:rsidRDefault="0056494B" w:rsidP="00763228">
            <w:pPr>
              <w:widowControl/>
              <w:spacing w:line="280" w:lineRule="exact"/>
              <w:ind w:firstLineChars="200" w:firstLine="480"/>
              <w:jc w:val="center"/>
              <w:rPr>
                <w:rFonts w:ascii="宋体" w:hAnsi="宋体" w:cs="宋体"/>
                <w:color w:val="000000"/>
                <w:sz w:val="24"/>
              </w:rPr>
            </w:pPr>
          </w:p>
          <w:p w:rsidR="0056494B" w:rsidRDefault="0056494B" w:rsidP="00763228">
            <w:pPr>
              <w:widowControl/>
              <w:spacing w:line="280" w:lineRule="exact"/>
              <w:ind w:firstLineChars="200" w:firstLine="480"/>
              <w:jc w:val="center"/>
              <w:rPr>
                <w:rFonts w:ascii="宋体" w:hAnsi="宋体" w:cs="宋体"/>
                <w:color w:val="000000"/>
                <w:sz w:val="24"/>
              </w:rPr>
            </w:pPr>
          </w:p>
          <w:p w:rsidR="0056494B" w:rsidRDefault="0056494B" w:rsidP="00763228">
            <w:pPr>
              <w:widowControl/>
              <w:spacing w:line="280" w:lineRule="exact"/>
              <w:ind w:firstLineChars="200" w:firstLine="480"/>
              <w:jc w:val="center"/>
              <w:rPr>
                <w:rFonts w:ascii="宋体" w:hAnsi="宋体" w:cs="宋体"/>
                <w:color w:val="000000"/>
                <w:sz w:val="24"/>
              </w:rPr>
            </w:pPr>
            <w:r>
              <w:rPr>
                <w:rFonts w:ascii="宋体" w:hAnsi="宋体" w:cs="宋体" w:hint="eastAsia"/>
                <w:color w:val="000000"/>
                <w:sz w:val="24"/>
              </w:rPr>
              <w:t>签 名（章）          2020 年 9  月     日</w:t>
            </w:r>
          </w:p>
        </w:tc>
      </w:tr>
    </w:tbl>
    <w:p w:rsidR="0056494B" w:rsidRDefault="0056494B" w:rsidP="0056494B">
      <w:pPr>
        <w:spacing w:line="360" w:lineRule="auto"/>
        <w:rPr>
          <w:rFonts w:ascii="宋体" w:hAnsi="宋体" w:cs="宋体"/>
          <w:b/>
          <w:bCs/>
          <w:color w:val="000000"/>
          <w:sz w:val="32"/>
          <w:szCs w:val="32"/>
        </w:rPr>
      </w:pPr>
      <w:r>
        <w:rPr>
          <w:rFonts w:ascii="宋体" w:hAnsi="宋体" w:cs="宋体" w:hint="eastAsia"/>
          <w:b/>
          <w:bCs/>
          <w:color w:val="000000"/>
          <w:sz w:val="32"/>
          <w:szCs w:val="32"/>
        </w:rPr>
        <w:lastRenderedPageBreak/>
        <w:t>【研究过程】</w:t>
      </w:r>
    </w:p>
    <w:p w:rsidR="0056494B" w:rsidRDefault="0056494B" w:rsidP="0056494B">
      <w:pPr>
        <w:spacing w:line="360" w:lineRule="auto"/>
        <w:rPr>
          <w:rFonts w:ascii="宋体" w:hAnsi="宋体" w:cs="宋体"/>
          <w:color w:val="000000"/>
          <w:sz w:val="24"/>
        </w:rPr>
      </w:pPr>
    </w:p>
    <w:p w:rsidR="0056494B" w:rsidRDefault="0056494B" w:rsidP="0056494B">
      <w:pPr>
        <w:spacing w:line="360" w:lineRule="auto"/>
        <w:jc w:val="center"/>
        <w:rPr>
          <w:rFonts w:ascii="黑体" w:eastAsia="黑体" w:hAnsi="黑体" w:cs="宋体"/>
          <w:b/>
          <w:bCs/>
          <w:sz w:val="32"/>
          <w:szCs w:val="32"/>
        </w:rPr>
      </w:pPr>
      <w:r>
        <w:rPr>
          <w:rFonts w:ascii="黑体" w:eastAsia="黑体" w:hAnsi="黑体" w:cs="宋体" w:hint="eastAsia"/>
          <w:b/>
          <w:bCs/>
          <w:sz w:val="32"/>
          <w:szCs w:val="32"/>
        </w:rPr>
        <w:t>个人课题理论学习</w:t>
      </w:r>
    </w:p>
    <w:p w:rsidR="0056494B" w:rsidRDefault="0056494B" w:rsidP="0056494B">
      <w:pPr>
        <w:widowControl/>
        <w:spacing w:line="360" w:lineRule="auto"/>
        <w:jc w:val="left"/>
        <w:rPr>
          <w:rFonts w:ascii="宋体" w:hAnsi="宋体" w:cs="宋体"/>
          <w:b/>
          <w:sz w:val="24"/>
        </w:rPr>
      </w:pPr>
      <w:r>
        <w:rPr>
          <w:rFonts w:ascii="宋体" w:hAnsi="宋体" w:cs="宋体" w:hint="eastAsia"/>
          <w:b/>
          <w:sz w:val="24"/>
        </w:rPr>
        <w:t>【阅读文章】</w:t>
      </w:r>
    </w:p>
    <w:p w:rsidR="0056494B" w:rsidRDefault="00D929F6" w:rsidP="0056494B">
      <w:pPr>
        <w:widowControl/>
        <w:spacing w:line="360" w:lineRule="auto"/>
        <w:jc w:val="left"/>
        <w:rPr>
          <w:rFonts w:ascii="宋体" w:hAnsi="宋体" w:cs="宋体"/>
          <w:b/>
          <w:sz w:val="24"/>
        </w:rPr>
      </w:pPr>
      <w:r>
        <w:rPr>
          <w:noProof/>
        </w:rPr>
        <w:drawing>
          <wp:inline distT="0" distB="0" distL="0" distR="0">
            <wp:extent cx="5713855" cy="923027"/>
            <wp:effectExtent l="19050" t="0" r="1145"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23890" cy="924648"/>
                    </a:xfrm>
                    <a:prstGeom prst="rect">
                      <a:avLst/>
                    </a:prstGeom>
                    <a:noFill/>
                    <a:ln w="9525">
                      <a:noFill/>
                      <a:miter lim="800000"/>
                      <a:headEnd/>
                      <a:tailEnd/>
                    </a:ln>
                  </pic:spPr>
                </pic:pic>
              </a:graphicData>
            </a:graphic>
          </wp:inline>
        </w:drawing>
      </w:r>
      <w:r w:rsidRPr="00D929F6">
        <w:rPr>
          <w:noProof/>
        </w:rPr>
        <w:t xml:space="preserve"> </w:t>
      </w:r>
      <w:r>
        <w:rPr>
          <w:noProof/>
        </w:rPr>
        <w:drawing>
          <wp:inline distT="0" distB="0" distL="0" distR="0">
            <wp:extent cx="5723890" cy="2592180"/>
            <wp:effectExtent l="19050" t="0" r="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23890" cy="2592180"/>
                    </a:xfrm>
                    <a:prstGeom prst="rect">
                      <a:avLst/>
                    </a:prstGeom>
                    <a:noFill/>
                    <a:ln w="9525">
                      <a:noFill/>
                      <a:miter lim="800000"/>
                      <a:headEnd/>
                      <a:tailEnd/>
                    </a:ln>
                  </pic:spPr>
                </pic:pic>
              </a:graphicData>
            </a:graphic>
          </wp:inline>
        </w:drawing>
      </w:r>
    </w:p>
    <w:p w:rsidR="0056494B" w:rsidRDefault="0056494B" w:rsidP="0056494B">
      <w:pPr>
        <w:widowControl/>
        <w:spacing w:line="360" w:lineRule="auto"/>
        <w:jc w:val="left"/>
        <w:rPr>
          <w:rFonts w:ascii="宋体" w:hAnsi="宋体" w:cs="宋体"/>
          <w:b/>
          <w:sz w:val="24"/>
        </w:rPr>
      </w:pPr>
      <w:r>
        <w:rPr>
          <w:rFonts w:ascii="宋体" w:hAnsi="宋体" w:cs="宋体" w:hint="eastAsia"/>
          <w:b/>
          <w:sz w:val="24"/>
        </w:rPr>
        <w:t>【学习反思】</w:t>
      </w:r>
    </w:p>
    <w:p w:rsidR="00D929F6" w:rsidRPr="00D929F6" w:rsidRDefault="00D929F6" w:rsidP="00D929F6">
      <w:pPr>
        <w:widowControl/>
        <w:spacing w:line="420" w:lineRule="exact"/>
        <w:ind w:firstLineChars="200" w:firstLine="480"/>
        <w:jc w:val="left"/>
        <w:rPr>
          <w:rFonts w:ascii="楷体" w:eastAsia="楷体" w:hAnsi="楷体" w:cs="宋体"/>
          <w:sz w:val="24"/>
        </w:rPr>
      </w:pPr>
      <w:r w:rsidRPr="00D929F6">
        <w:rPr>
          <w:rFonts w:ascii="楷体" w:eastAsia="楷体" w:hAnsi="楷体" w:cs="宋体" w:hint="eastAsia"/>
          <w:sz w:val="24"/>
        </w:rPr>
        <w:t>一、培养合作意识，交流欲望</w:t>
      </w:r>
    </w:p>
    <w:p w:rsidR="00D929F6" w:rsidRPr="00D929F6" w:rsidRDefault="00D929F6" w:rsidP="00D929F6">
      <w:pPr>
        <w:widowControl/>
        <w:spacing w:line="420" w:lineRule="exact"/>
        <w:ind w:firstLineChars="200" w:firstLine="480"/>
        <w:jc w:val="left"/>
        <w:rPr>
          <w:rFonts w:ascii="楷体" w:eastAsia="楷体" w:hAnsi="楷体" w:cs="宋体"/>
          <w:sz w:val="24"/>
        </w:rPr>
      </w:pPr>
      <w:r w:rsidRPr="00D929F6">
        <w:rPr>
          <w:rFonts w:ascii="楷体" w:eastAsia="楷体" w:hAnsi="楷体" w:cs="宋体" w:hint="eastAsia"/>
          <w:sz w:val="24"/>
        </w:rPr>
        <w:t>1、勇于交流。由于不少学生存在着害怕出错的心理，在合作交流时往往只是个别同学唱主角，多数学生只是凑热闹，教师应尽量鼓励学生勇于交流，积极参与，乐于合作。</w:t>
      </w:r>
    </w:p>
    <w:p w:rsidR="00D929F6" w:rsidRPr="00D929F6" w:rsidRDefault="00D929F6" w:rsidP="00D929F6">
      <w:pPr>
        <w:widowControl/>
        <w:spacing w:line="420" w:lineRule="exact"/>
        <w:jc w:val="left"/>
        <w:rPr>
          <w:rFonts w:ascii="楷体" w:eastAsia="楷体" w:hAnsi="楷体" w:cs="宋体"/>
          <w:sz w:val="24"/>
        </w:rPr>
      </w:pPr>
      <w:r w:rsidRPr="00D929F6">
        <w:rPr>
          <w:rFonts w:ascii="楷体" w:eastAsia="楷体" w:hAnsi="楷体" w:cs="宋体" w:hint="eastAsia"/>
          <w:sz w:val="24"/>
        </w:rPr>
        <w:t xml:space="preserve">    2、乐于倾听。合作交流中应培养学生互相尊重，乐于倾听，有序地参与合作交流，避免出现你争我抢的失控场面。</w:t>
      </w:r>
    </w:p>
    <w:p w:rsidR="00D929F6" w:rsidRPr="00D929F6" w:rsidRDefault="00D929F6" w:rsidP="00D929F6">
      <w:pPr>
        <w:widowControl/>
        <w:spacing w:line="420" w:lineRule="exact"/>
        <w:ind w:firstLineChars="200" w:firstLine="480"/>
        <w:jc w:val="left"/>
        <w:rPr>
          <w:rFonts w:ascii="楷体" w:eastAsia="楷体" w:hAnsi="楷体" w:cs="宋体"/>
          <w:sz w:val="24"/>
        </w:rPr>
      </w:pPr>
      <w:r w:rsidRPr="00D929F6">
        <w:rPr>
          <w:rFonts w:ascii="楷体" w:eastAsia="楷体" w:hAnsi="楷体" w:cs="宋体" w:hint="eastAsia"/>
          <w:sz w:val="24"/>
        </w:rPr>
        <w:t>3、敢于质疑。引导学生合作交流，不注意正确的方法，就会出现人云亦云，少数人参与，多数人旁观的现象。因此，要不断地培养学生敢于质疑的品质，在交流中敢于提出不同的问题，提高交流质量。</w:t>
      </w:r>
    </w:p>
    <w:p w:rsidR="00D929F6" w:rsidRPr="00D929F6" w:rsidRDefault="00D929F6" w:rsidP="00D929F6">
      <w:pPr>
        <w:widowControl/>
        <w:spacing w:line="420" w:lineRule="exact"/>
        <w:ind w:firstLineChars="200" w:firstLine="480"/>
        <w:jc w:val="left"/>
        <w:rPr>
          <w:rFonts w:ascii="楷体" w:eastAsia="楷体" w:hAnsi="楷体" w:cs="宋体"/>
          <w:sz w:val="24"/>
        </w:rPr>
      </w:pPr>
      <w:r w:rsidRPr="00D929F6">
        <w:rPr>
          <w:rFonts w:ascii="楷体" w:eastAsia="楷体" w:hAnsi="楷体" w:cs="宋体" w:hint="eastAsia"/>
          <w:sz w:val="24"/>
        </w:rPr>
        <w:t>4、善于发现。发现有利于培养学生的探索能力，促进生自主学习。合作交流过程中，要努力引导学生善于发现小组同学的可取意见，独到的见解。教师应深入提供适当</w:t>
      </w:r>
      <w:r w:rsidRPr="00D929F6">
        <w:rPr>
          <w:rFonts w:ascii="楷体" w:eastAsia="楷体" w:hAnsi="楷体" w:cs="宋体" w:hint="eastAsia"/>
          <w:sz w:val="24"/>
        </w:rPr>
        <w:lastRenderedPageBreak/>
        <w:t>的帮助和指导，选择学生中有价值的问题或意见，引导学生展开讨论，以寻求问题的答案。</w:t>
      </w:r>
    </w:p>
    <w:p w:rsidR="00D929F6" w:rsidRPr="00D929F6" w:rsidRDefault="00D929F6" w:rsidP="00D929F6">
      <w:pPr>
        <w:widowControl/>
        <w:spacing w:line="420" w:lineRule="exact"/>
        <w:ind w:firstLineChars="200" w:firstLine="480"/>
        <w:jc w:val="left"/>
        <w:rPr>
          <w:rFonts w:ascii="楷体" w:eastAsia="楷体" w:hAnsi="楷体" w:cs="宋体"/>
          <w:sz w:val="24"/>
        </w:rPr>
      </w:pPr>
      <w:r w:rsidRPr="00D929F6">
        <w:rPr>
          <w:rFonts w:ascii="楷体" w:eastAsia="楷体" w:hAnsi="楷体" w:cs="宋体" w:hint="eastAsia"/>
          <w:sz w:val="24"/>
        </w:rPr>
        <w:t>二、科学设计，合理组织学习小组</w:t>
      </w:r>
    </w:p>
    <w:p w:rsidR="00D929F6" w:rsidRPr="00D929F6" w:rsidRDefault="00D929F6" w:rsidP="00D929F6">
      <w:pPr>
        <w:widowControl/>
        <w:spacing w:line="420" w:lineRule="exact"/>
        <w:ind w:firstLineChars="200" w:firstLine="480"/>
        <w:jc w:val="left"/>
        <w:rPr>
          <w:rFonts w:ascii="楷体" w:eastAsia="楷体" w:hAnsi="楷体" w:cs="宋体"/>
          <w:sz w:val="24"/>
        </w:rPr>
      </w:pPr>
      <w:r w:rsidRPr="00D929F6">
        <w:rPr>
          <w:rFonts w:ascii="楷体" w:eastAsia="楷体" w:hAnsi="楷体" w:cs="宋体" w:hint="eastAsia"/>
          <w:sz w:val="24"/>
        </w:rPr>
        <w:t>1、认真组建。每小组的人数要适当，要根据学生的知识基础、兴趣爱好、学习能力、心理素质等方面分组。各组间应无明显差异，力求均衡，便于公平竞争。这样学习小组的编排方式能够保证不同水平、不同性别、不同兴趣爱好的人共同分享、取长补短。</w:t>
      </w:r>
    </w:p>
    <w:p w:rsidR="00D929F6" w:rsidRPr="00D929F6" w:rsidRDefault="00D929F6" w:rsidP="00D929F6">
      <w:pPr>
        <w:widowControl/>
        <w:spacing w:line="420" w:lineRule="exact"/>
        <w:ind w:firstLineChars="200" w:firstLine="480"/>
        <w:jc w:val="left"/>
        <w:rPr>
          <w:rFonts w:ascii="楷体" w:eastAsia="楷体" w:hAnsi="楷体" w:cs="宋体"/>
          <w:sz w:val="24"/>
        </w:rPr>
      </w:pPr>
      <w:r w:rsidRPr="00D929F6">
        <w:rPr>
          <w:rFonts w:ascii="楷体" w:eastAsia="楷体" w:hAnsi="楷体" w:cs="宋体" w:hint="eastAsia"/>
          <w:sz w:val="24"/>
        </w:rPr>
        <w:t>2、小组人员明确分工。</w:t>
      </w:r>
    </w:p>
    <w:p w:rsidR="00D929F6" w:rsidRPr="00D929F6" w:rsidRDefault="00D929F6" w:rsidP="00D929F6">
      <w:pPr>
        <w:widowControl/>
        <w:spacing w:line="420" w:lineRule="exact"/>
        <w:ind w:firstLineChars="200" w:firstLine="480"/>
        <w:jc w:val="left"/>
        <w:rPr>
          <w:rFonts w:ascii="楷体" w:eastAsia="楷体" w:hAnsi="楷体" w:cs="宋体"/>
          <w:sz w:val="24"/>
        </w:rPr>
      </w:pPr>
      <w:r w:rsidRPr="00D929F6">
        <w:rPr>
          <w:rFonts w:ascii="楷体" w:eastAsia="楷体" w:hAnsi="楷体" w:cs="宋体" w:hint="eastAsia"/>
          <w:sz w:val="24"/>
        </w:rPr>
        <w:t>三、选择恰当的时机，组织合作交流</w:t>
      </w:r>
    </w:p>
    <w:p w:rsidR="00D929F6" w:rsidRPr="00D929F6" w:rsidRDefault="00D929F6" w:rsidP="00D929F6">
      <w:pPr>
        <w:widowControl/>
        <w:spacing w:line="420" w:lineRule="exact"/>
        <w:ind w:firstLineChars="200" w:firstLine="480"/>
        <w:jc w:val="left"/>
        <w:rPr>
          <w:rFonts w:ascii="楷体" w:eastAsia="楷体" w:hAnsi="楷体" w:cs="宋体"/>
          <w:sz w:val="24"/>
        </w:rPr>
      </w:pPr>
      <w:r w:rsidRPr="00D929F6">
        <w:rPr>
          <w:rFonts w:ascii="楷体" w:eastAsia="楷体" w:hAnsi="楷体" w:cs="宋体" w:hint="eastAsia"/>
          <w:sz w:val="24"/>
        </w:rPr>
        <w:t>1、不能独立解决或完成时，开展合作交流</w:t>
      </w:r>
    </w:p>
    <w:p w:rsidR="00D929F6" w:rsidRPr="00D929F6" w:rsidRDefault="00D929F6" w:rsidP="00D929F6">
      <w:pPr>
        <w:widowControl/>
        <w:spacing w:line="420" w:lineRule="exact"/>
        <w:ind w:firstLineChars="200" w:firstLine="480"/>
        <w:jc w:val="left"/>
        <w:rPr>
          <w:rFonts w:ascii="楷体" w:eastAsia="楷体" w:hAnsi="楷体" w:cs="宋体"/>
          <w:sz w:val="24"/>
        </w:rPr>
      </w:pPr>
      <w:r w:rsidRPr="00D929F6">
        <w:rPr>
          <w:rFonts w:ascii="楷体" w:eastAsia="楷体" w:hAnsi="楷体" w:cs="宋体" w:hint="eastAsia"/>
          <w:sz w:val="24"/>
        </w:rPr>
        <w:t>教学中，往往会遇到学生不能独立解答的问题，这时组织学生合作交流，不仅能激发学生强烈的求知欲，更能促使他们感受个人与集体的关系，从而产生个体学习的动力。</w:t>
      </w:r>
    </w:p>
    <w:p w:rsidR="00D929F6" w:rsidRPr="00D929F6" w:rsidRDefault="00D929F6" w:rsidP="00D929F6">
      <w:pPr>
        <w:widowControl/>
        <w:spacing w:line="420" w:lineRule="exact"/>
        <w:ind w:firstLineChars="200" w:firstLine="480"/>
        <w:jc w:val="left"/>
        <w:rPr>
          <w:rFonts w:ascii="楷体" w:eastAsia="楷体" w:hAnsi="楷体" w:cs="宋体"/>
          <w:sz w:val="24"/>
        </w:rPr>
      </w:pPr>
      <w:r w:rsidRPr="00D929F6">
        <w:rPr>
          <w:rFonts w:ascii="楷体" w:eastAsia="楷体" w:hAnsi="楷体" w:cs="宋体" w:hint="eastAsia"/>
          <w:sz w:val="24"/>
        </w:rPr>
        <w:t>2、在教学重难点处，组织合作交流</w:t>
      </w:r>
    </w:p>
    <w:p w:rsidR="00D929F6" w:rsidRPr="00D929F6" w:rsidRDefault="00D929F6" w:rsidP="00D929F6">
      <w:pPr>
        <w:widowControl/>
        <w:spacing w:line="420" w:lineRule="exact"/>
        <w:ind w:firstLineChars="200" w:firstLine="480"/>
        <w:jc w:val="left"/>
        <w:rPr>
          <w:rFonts w:ascii="楷体" w:eastAsia="楷体" w:hAnsi="楷体" w:cs="宋体"/>
          <w:sz w:val="24"/>
        </w:rPr>
      </w:pPr>
      <w:r w:rsidRPr="00D929F6">
        <w:rPr>
          <w:rFonts w:ascii="楷体" w:eastAsia="楷体" w:hAnsi="楷体" w:cs="宋体" w:hint="eastAsia"/>
          <w:sz w:val="24"/>
        </w:rPr>
        <w:t>教学过程中如何很好突破重难点，是教学成功的关键，也是扫除学生学习障碍的关键。往往在教学重点和难点地方，组织学生合作、交流，不仅能攻克教学的重点和难点，更能有效地发挥学生的主体作用，调动学生学习的积极性。</w:t>
      </w:r>
    </w:p>
    <w:p w:rsidR="00D929F6" w:rsidRPr="00D929F6" w:rsidRDefault="00D929F6" w:rsidP="00D929F6">
      <w:pPr>
        <w:widowControl/>
        <w:spacing w:line="420" w:lineRule="exact"/>
        <w:ind w:firstLineChars="200" w:firstLine="480"/>
        <w:jc w:val="left"/>
        <w:rPr>
          <w:rFonts w:ascii="楷体" w:eastAsia="楷体" w:hAnsi="楷体" w:cs="宋体"/>
          <w:sz w:val="24"/>
        </w:rPr>
      </w:pPr>
      <w:r w:rsidRPr="00D929F6">
        <w:rPr>
          <w:rFonts w:ascii="楷体" w:eastAsia="楷体" w:hAnsi="楷体" w:cs="宋体" w:hint="eastAsia"/>
          <w:sz w:val="24"/>
        </w:rPr>
        <w:t>3、问题解决需要考虑多种因素时，组织合作交流</w:t>
      </w:r>
    </w:p>
    <w:p w:rsidR="00D929F6" w:rsidRPr="00D929F6" w:rsidRDefault="00D929F6" w:rsidP="00D929F6">
      <w:pPr>
        <w:widowControl/>
        <w:spacing w:line="420" w:lineRule="exact"/>
        <w:ind w:firstLineChars="200" w:firstLine="480"/>
        <w:jc w:val="left"/>
        <w:rPr>
          <w:rFonts w:ascii="楷体" w:eastAsia="楷体" w:hAnsi="楷体" w:cs="宋体"/>
          <w:sz w:val="24"/>
        </w:rPr>
      </w:pPr>
      <w:r w:rsidRPr="00D929F6">
        <w:rPr>
          <w:rFonts w:ascii="楷体" w:eastAsia="楷体" w:hAnsi="楷体" w:cs="宋体" w:hint="eastAsia"/>
          <w:sz w:val="24"/>
        </w:rPr>
        <w:t>有时由于学生个人认识问题的局限性，仅靠一个学生往往回答不全面，这时也可以采取小组合作学习的形式，让组内的几个成员发表意见，通过有意义的协商和共享，并不断从别人的发言中受到启发，从而对问题认识更加全面。</w:t>
      </w:r>
    </w:p>
    <w:p w:rsidR="00D929F6" w:rsidRPr="00D929F6" w:rsidRDefault="00D929F6" w:rsidP="00D929F6">
      <w:pPr>
        <w:widowControl/>
        <w:spacing w:line="420" w:lineRule="exact"/>
        <w:ind w:firstLineChars="200" w:firstLine="480"/>
        <w:jc w:val="left"/>
        <w:rPr>
          <w:rFonts w:ascii="楷体" w:eastAsia="楷体" w:hAnsi="楷体" w:cs="宋体"/>
          <w:sz w:val="24"/>
        </w:rPr>
      </w:pPr>
      <w:r w:rsidRPr="00D929F6">
        <w:rPr>
          <w:rFonts w:ascii="楷体" w:eastAsia="楷体" w:hAnsi="楷体" w:cs="宋体" w:hint="eastAsia"/>
          <w:sz w:val="24"/>
        </w:rPr>
        <w:t>4、可能出现多种想法时，组织合作交流</w:t>
      </w:r>
    </w:p>
    <w:p w:rsidR="00D929F6" w:rsidRPr="00D929F6" w:rsidRDefault="00D929F6" w:rsidP="00D929F6">
      <w:pPr>
        <w:widowControl/>
        <w:spacing w:line="420" w:lineRule="exact"/>
        <w:ind w:firstLineChars="200" w:firstLine="480"/>
        <w:jc w:val="left"/>
        <w:rPr>
          <w:rFonts w:ascii="楷体" w:eastAsia="楷体" w:hAnsi="楷体" w:cs="宋体"/>
          <w:sz w:val="24"/>
        </w:rPr>
      </w:pPr>
      <w:r w:rsidRPr="00D929F6">
        <w:rPr>
          <w:rFonts w:ascii="楷体" w:eastAsia="楷体" w:hAnsi="楷体" w:cs="宋体" w:hint="eastAsia"/>
          <w:sz w:val="24"/>
        </w:rPr>
        <w:t>新教材的学习内容，为学生提供了更广阔的学习空间和思维领域，对于一些开放型的学习内容，最好通过合作交流来实现以对知识的探究。</w:t>
      </w:r>
    </w:p>
    <w:p w:rsidR="00D929F6" w:rsidRPr="00D929F6" w:rsidRDefault="00D929F6" w:rsidP="00D929F6">
      <w:pPr>
        <w:widowControl/>
        <w:spacing w:line="420" w:lineRule="exact"/>
        <w:ind w:firstLineChars="200" w:firstLine="480"/>
        <w:jc w:val="left"/>
        <w:rPr>
          <w:rFonts w:ascii="楷体" w:eastAsia="楷体" w:hAnsi="楷体" w:cs="宋体"/>
          <w:sz w:val="24"/>
        </w:rPr>
      </w:pPr>
      <w:r w:rsidRPr="00D929F6">
        <w:rPr>
          <w:rFonts w:ascii="楷体" w:eastAsia="楷体" w:hAnsi="楷体" w:cs="宋体" w:hint="eastAsia"/>
          <w:sz w:val="24"/>
        </w:rPr>
        <w:t>四、师生合作与生生合作并重</w:t>
      </w:r>
    </w:p>
    <w:p w:rsidR="00D929F6" w:rsidRPr="00D929F6" w:rsidRDefault="00D929F6" w:rsidP="00D929F6">
      <w:pPr>
        <w:widowControl/>
        <w:spacing w:line="420" w:lineRule="exact"/>
        <w:ind w:firstLineChars="200" w:firstLine="480"/>
        <w:jc w:val="left"/>
        <w:rPr>
          <w:rFonts w:ascii="楷体" w:eastAsia="楷体" w:hAnsi="楷体" w:cs="宋体"/>
          <w:sz w:val="24"/>
        </w:rPr>
      </w:pPr>
      <w:r w:rsidRPr="00D929F6">
        <w:rPr>
          <w:rFonts w:ascii="楷体" w:eastAsia="楷体" w:hAnsi="楷体" w:cs="宋体" w:hint="eastAsia"/>
          <w:sz w:val="24"/>
        </w:rPr>
        <w:t>总之，合作学习是一种科学有效的学习的方法，是课程改革以后使用最多的一种学习方法，其效果也非常好。教师力求在课堂中通过合作学习这一环节来活跃课堂气氛，让学生各抒己见，取长补短，促进学生对知识与技能的掌握。</w:t>
      </w:r>
    </w:p>
    <w:p w:rsidR="0056494B" w:rsidRDefault="0056494B" w:rsidP="0056494B">
      <w:pPr>
        <w:widowControl/>
        <w:spacing w:line="360" w:lineRule="auto"/>
        <w:jc w:val="left"/>
        <w:rPr>
          <w:rFonts w:ascii="宋体" w:hAnsi="宋体" w:cs="宋体"/>
          <w:b/>
          <w:sz w:val="24"/>
        </w:rPr>
      </w:pPr>
      <w:r>
        <w:rPr>
          <w:rFonts w:ascii="宋体" w:hAnsi="宋体" w:cs="宋体" w:hint="eastAsia"/>
          <w:b/>
          <w:sz w:val="24"/>
        </w:rPr>
        <w:t>【阅读书目】</w:t>
      </w:r>
    </w:p>
    <w:p w:rsidR="0056494B" w:rsidRDefault="00D929F6" w:rsidP="0056494B">
      <w:pPr>
        <w:widowControl/>
        <w:spacing w:line="360" w:lineRule="auto"/>
        <w:jc w:val="left"/>
        <w:rPr>
          <w:rFonts w:ascii="宋体" w:hAnsi="宋体" w:cs="宋体"/>
          <w:b/>
          <w:sz w:val="24"/>
        </w:rPr>
      </w:pPr>
      <w:r>
        <w:rPr>
          <w:noProof/>
        </w:rPr>
        <w:drawing>
          <wp:inline distT="0" distB="0" distL="0" distR="0">
            <wp:extent cx="5727969" cy="431321"/>
            <wp:effectExtent l="19050" t="0" r="6081" b="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729375" cy="431427"/>
                    </a:xfrm>
                    <a:prstGeom prst="rect">
                      <a:avLst/>
                    </a:prstGeom>
                    <a:noFill/>
                    <a:ln w="9525">
                      <a:noFill/>
                      <a:miter lim="800000"/>
                      <a:headEnd/>
                      <a:tailEnd/>
                    </a:ln>
                  </pic:spPr>
                </pic:pic>
              </a:graphicData>
            </a:graphic>
          </wp:inline>
        </w:drawing>
      </w:r>
      <w:r w:rsidRPr="00D929F6">
        <w:rPr>
          <w:noProof/>
        </w:rPr>
        <w:t xml:space="preserve"> </w:t>
      </w:r>
      <w:r>
        <w:rPr>
          <w:noProof/>
        </w:rPr>
        <w:lastRenderedPageBreak/>
        <w:drawing>
          <wp:inline distT="0" distB="0" distL="0" distR="0">
            <wp:extent cx="5726143" cy="2337758"/>
            <wp:effectExtent l="19050" t="0" r="7907" b="0"/>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723890" cy="2336838"/>
                    </a:xfrm>
                    <a:prstGeom prst="rect">
                      <a:avLst/>
                    </a:prstGeom>
                    <a:noFill/>
                    <a:ln w="9525">
                      <a:noFill/>
                      <a:miter lim="800000"/>
                      <a:headEnd/>
                      <a:tailEnd/>
                    </a:ln>
                  </pic:spPr>
                </pic:pic>
              </a:graphicData>
            </a:graphic>
          </wp:inline>
        </w:drawing>
      </w:r>
      <w:r w:rsidR="0056494B">
        <w:rPr>
          <w:rFonts w:ascii="宋体" w:hAnsi="宋体" w:cs="宋体" w:hint="eastAsia"/>
          <w:b/>
          <w:sz w:val="24"/>
        </w:rPr>
        <w:t>【学习反思】</w:t>
      </w:r>
    </w:p>
    <w:p w:rsidR="00D929F6" w:rsidRPr="00D929F6" w:rsidRDefault="00D929F6" w:rsidP="00D929F6">
      <w:pPr>
        <w:widowControl/>
        <w:spacing w:line="360" w:lineRule="auto"/>
        <w:ind w:firstLineChars="200" w:firstLine="480"/>
        <w:jc w:val="left"/>
        <w:rPr>
          <w:rFonts w:ascii="楷体" w:eastAsia="楷体" w:hAnsi="楷体" w:cs="宋体"/>
          <w:sz w:val="24"/>
        </w:rPr>
      </w:pPr>
      <w:r w:rsidRPr="00D929F6">
        <w:rPr>
          <w:rFonts w:ascii="楷体" w:eastAsia="楷体" w:hAnsi="楷体" w:cs="宋体" w:hint="eastAsia"/>
          <w:sz w:val="24"/>
        </w:rPr>
        <w:t>现在的学生大多处于三口之家，他们是家里的小公主或小皇帝，过着衣来伸手，饭来张口的日子；再就是有的学生是留守学生，父母常年在外打工，由爷爷、奶奶或外公、外婆照顾，处处唯我独尊，心理像鸡蛋壳一样脆弱，很难与别人融洽相处，容易使人产生反感。</w:t>
      </w:r>
    </w:p>
    <w:p w:rsidR="00D929F6" w:rsidRPr="00D929F6" w:rsidRDefault="00D929F6" w:rsidP="00D929F6">
      <w:pPr>
        <w:widowControl/>
        <w:spacing w:line="360" w:lineRule="auto"/>
        <w:jc w:val="left"/>
        <w:rPr>
          <w:rFonts w:ascii="楷体" w:eastAsia="楷体" w:hAnsi="楷体" w:cs="宋体"/>
          <w:sz w:val="24"/>
        </w:rPr>
      </w:pPr>
      <w:r w:rsidRPr="00D929F6">
        <w:rPr>
          <w:rFonts w:ascii="楷体" w:eastAsia="楷体" w:hAnsi="楷体" w:cs="宋体" w:hint="eastAsia"/>
          <w:sz w:val="24"/>
        </w:rPr>
        <w:t xml:space="preserve">　　现在的学生多是网络一族，他们的效仿能力是很强的。他们不光能模仿别人好的言行，还能模仿不好的言行，电视上的打打杀杀，电脑里的反恐游戏，报刊等对社会暴力事件的真实记录和报道，渲染的是暴力的“魅力”所在，给学生树立了另类的“榜样”，并且无意识的给了学生一种不良心理暗示，使学生成了武力和暴力的欣赏者、崇拜者，直接影响到学生的人际关系，这是学生人际交往能力差的直接原因。</w:t>
      </w:r>
    </w:p>
    <w:p w:rsidR="00D929F6" w:rsidRPr="00D929F6" w:rsidRDefault="00D929F6" w:rsidP="00D929F6">
      <w:pPr>
        <w:widowControl/>
        <w:spacing w:line="360" w:lineRule="auto"/>
        <w:jc w:val="left"/>
        <w:rPr>
          <w:rFonts w:ascii="楷体" w:eastAsia="楷体" w:hAnsi="楷体" w:cs="宋体"/>
          <w:sz w:val="24"/>
        </w:rPr>
      </w:pPr>
      <w:r w:rsidRPr="00D929F6">
        <w:rPr>
          <w:rFonts w:ascii="楷体" w:eastAsia="楷体" w:hAnsi="楷体" w:cs="宋体" w:hint="eastAsia"/>
          <w:sz w:val="24"/>
        </w:rPr>
        <w:t xml:space="preserve">　　对人际交往能力差的学生，我们进行了调查了解，结果发现，这些学生的家庭比较复杂：有的是单亲家庭，这些孩子因为失去的爱太多了，扭曲了他们的心灵；有的是组合家庭，因为家庭成员之间没有血缘，缺少真诚和信任；有的是留守学生隔代抚养，衣食无忧，却放任自流，有的留守学生是寄养他家，总觉得寄人篱下，委曲求全；而有的家庭虽完整，但父母对孩子太溺爱；还有一种情况就是父母长期感情不和，父母之间的唇舌之战、武力战争频繁暴发，孩子生活在家庭暴力的阴影中，以上种种家庭状况都给孩子的心理带来了不同程度的压力和负面影响，他们的情绪很不稳定，也不善于同他人交流沟通。这在很大程度上就非常自然地形成了孩子的一种“攻击型人格”。在日常生活中，他们缺乏与人沟通的勇气和与人交往的策略，经常就会出言不逊，甚至用拳头、棍棒、凶器等来保护自己，用拳打脚踢、刀棍相接等方式来发泄情感，释放长期以来的</w:t>
      </w:r>
      <w:r w:rsidRPr="00D929F6">
        <w:rPr>
          <w:rFonts w:ascii="楷体" w:eastAsia="楷体" w:hAnsi="楷体" w:cs="宋体" w:hint="eastAsia"/>
          <w:sz w:val="24"/>
        </w:rPr>
        <w:lastRenderedPageBreak/>
        <w:t>压抑，从而得到他们心理上的暂时平衡。从这个角度出发，家庭的影响也是学生人际交往能力差的直接原因。</w:t>
      </w:r>
    </w:p>
    <w:p w:rsidR="00D929F6" w:rsidRPr="00D929F6" w:rsidRDefault="00D929F6" w:rsidP="00D929F6">
      <w:pPr>
        <w:widowControl/>
        <w:spacing w:line="360" w:lineRule="auto"/>
        <w:jc w:val="left"/>
        <w:rPr>
          <w:rFonts w:ascii="楷体" w:eastAsia="楷体" w:hAnsi="楷体" w:cs="宋体"/>
          <w:sz w:val="24"/>
        </w:rPr>
      </w:pPr>
      <w:r w:rsidRPr="00D929F6">
        <w:rPr>
          <w:rFonts w:ascii="楷体" w:eastAsia="楷体" w:hAnsi="楷体" w:cs="宋体" w:hint="eastAsia"/>
          <w:sz w:val="24"/>
        </w:rPr>
        <w:t xml:space="preserve">　　那种“一俊遮百丑”的应试教育，不光扼杀了学生的自尊心和自信心，也让老师成了素质教育的牺牲品，这是学生人际交往能力差的主要原因。</w:t>
      </w:r>
    </w:p>
    <w:p w:rsidR="0056494B" w:rsidRPr="00D929F6" w:rsidRDefault="00D929F6" w:rsidP="00D929F6">
      <w:pPr>
        <w:widowControl/>
        <w:spacing w:line="360" w:lineRule="auto"/>
        <w:jc w:val="left"/>
        <w:rPr>
          <w:rFonts w:ascii="楷体" w:eastAsia="楷体" w:hAnsi="楷体" w:cs="宋体"/>
          <w:sz w:val="24"/>
        </w:rPr>
      </w:pPr>
      <w:r w:rsidRPr="00D929F6">
        <w:rPr>
          <w:rFonts w:ascii="楷体" w:eastAsia="楷体" w:hAnsi="楷体" w:cs="宋体" w:hint="eastAsia"/>
          <w:sz w:val="24"/>
        </w:rPr>
        <w:t xml:space="preserve">　　许多教育专家一致认为：如果学校一味地强调学生的文化成绩，而不重视学生的个性特长，即使有教育成果，也是残缺的。其实，人际交往能力差的学生也并非一无是处，如果我们能时常想想“尺有所长，寸有所短”的道理，在生活上关心他们；在学习上帮助他们；在情感上关爱他们；在心理上疏导他们；在适当的时候给他们一米阳光，让他们也灿烂一下，他们的人际交往能力就会得到慢慢培养。</w:t>
      </w:r>
    </w:p>
    <w:p w:rsidR="0056494B" w:rsidRDefault="0056494B" w:rsidP="0056494B">
      <w:pPr>
        <w:widowControl/>
        <w:spacing w:line="360" w:lineRule="auto"/>
        <w:jc w:val="left"/>
        <w:rPr>
          <w:rFonts w:ascii="宋体" w:hAnsi="宋体" w:cs="宋体"/>
          <w:b/>
          <w:sz w:val="28"/>
          <w:szCs w:val="28"/>
        </w:rPr>
      </w:pPr>
      <w:r>
        <w:rPr>
          <w:rFonts w:ascii="宋体" w:hAnsi="宋体" w:cs="宋体" w:hint="eastAsia"/>
          <w:b/>
          <w:sz w:val="28"/>
          <w:szCs w:val="28"/>
        </w:rPr>
        <w:t>【阅读书目】</w:t>
      </w:r>
    </w:p>
    <w:p w:rsidR="0009028C" w:rsidRDefault="0009028C" w:rsidP="0056494B">
      <w:pPr>
        <w:widowControl/>
        <w:spacing w:line="360" w:lineRule="auto"/>
        <w:jc w:val="left"/>
        <w:rPr>
          <w:rFonts w:ascii="宋体" w:hAnsi="宋体" w:cs="宋体"/>
          <w:b/>
          <w:sz w:val="28"/>
          <w:szCs w:val="28"/>
        </w:rPr>
      </w:pPr>
      <w:r>
        <w:rPr>
          <w:noProof/>
        </w:rPr>
        <w:drawing>
          <wp:inline distT="0" distB="0" distL="0" distR="0">
            <wp:extent cx="5715403" cy="1388853"/>
            <wp:effectExtent l="19050" t="0" r="0" b="0"/>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723890" cy="1390915"/>
                    </a:xfrm>
                    <a:prstGeom prst="rect">
                      <a:avLst/>
                    </a:prstGeom>
                    <a:noFill/>
                    <a:ln w="9525">
                      <a:noFill/>
                      <a:miter lim="800000"/>
                      <a:headEnd/>
                      <a:tailEnd/>
                    </a:ln>
                  </pic:spPr>
                </pic:pic>
              </a:graphicData>
            </a:graphic>
          </wp:inline>
        </w:drawing>
      </w:r>
    </w:p>
    <w:p w:rsidR="0056494B" w:rsidRDefault="0009028C" w:rsidP="0056494B">
      <w:pPr>
        <w:widowControl/>
        <w:spacing w:line="360" w:lineRule="auto"/>
        <w:jc w:val="left"/>
        <w:rPr>
          <w:rFonts w:ascii="宋体" w:hAnsi="宋体" w:cs="宋体"/>
          <w:b/>
          <w:sz w:val="28"/>
          <w:szCs w:val="28"/>
        </w:rPr>
      </w:pPr>
      <w:r>
        <w:rPr>
          <w:rFonts w:ascii="宋体" w:hAnsi="宋体" w:cs="宋体" w:hint="eastAsia"/>
          <w:b/>
          <w:noProof/>
          <w:sz w:val="28"/>
          <w:szCs w:val="28"/>
        </w:rPr>
        <w:drawing>
          <wp:inline distT="0" distB="0" distL="0" distR="0">
            <wp:extent cx="5714459" cy="1716657"/>
            <wp:effectExtent l="19050" t="0" r="541" b="0"/>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5714459" cy="1716657"/>
                    </a:xfrm>
                    <a:prstGeom prst="rect">
                      <a:avLst/>
                    </a:prstGeom>
                    <a:noFill/>
                    <a:ln w="9525">
                      <a:noFill/>
                      <a:miter lim="800000"/>
                      <a:headEnd/>
                      <a:tailEnd/>
                    </a:ln>
                  </pic:spPr>
                </pic:pic>
              </a:graphicData>
            </a:graphic>
          </wp:inline>
        </w:drawing>
      </w:r>
      <w:r w:rsidRPr="0009028C">
        <w:rPr>
          <w:rFonts w:ascii="宋体" w:hAnsi="宋体" w:cs="宋体" w:hint="eastAsia"/>
          <w:b/>
          <w:sz w:val="28"/>
          <w:szCs w:val="28"/>
        </w:rPr>
        <w:t xml:space="preserve"> </w:t>
      </w:r>
      <w:r>
        <w:rPr>
          <w:rFonts w:ascii="宋体" w:hAnsi="宋体" w:cs="宋体" w:hint="eastAsia"/>
          <w:b/>
          <w:noProof/>
          <w:sz w:val="28"/>
          <w:szCs w:val="28"/>
        </w:rPr>
        <w:drawing>
          <wp:inline distT="0" distB="0" distL="0" distR="0">
            <wp:extent cx="5724296" cy="1500997"/>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5723890" cy="1500890"/>
                    </a:xfrm>
                    <a:prstGeom prst="rect">
                      <a:avLst/>
                    </a:prstGeom>
                    <a:noFill/>
                    <a:ln w="9525">
                      <a:noFill/>
                      <a:miter lim="800000"/>
                      <a:headEnd/>
                      <a:tailEnd/>
                    </a:ln>
                  </pic:spPr>
                </pic:pic>
              </a:graphicData>
            </a:graphic>
          </wp:inline>
        </w:drawing>
      </w:r>
      <w:r w:rsidR="0056494B">
        <w:rPr>
          <w:rFonts w:ascii="宋体" w:hAnsi="宋体" w:cs="宋体" w:hint="eastAsia"/>
          <w:b/>
          <w:sz w:val="28"/>
          <w:szCs w:val="28"/>
        </w:rPr>
        <w:t>【学习反思】</w:t>
      </w:r>
    </w:p>
    <w:p w:rsidR="0009028C" w:rsidRPr="0009028C" w:rsidRDefault="0009028C" w:rsidP="0009028C">
      <w:pPr>
        <w:widowControl/>
        <w:spacing w:line="360" w:lineRule="auto"/>
        <w:ind w:firstLineChars="200" w:firstLine="480"/>
        <w:jc w:val="left"/>
        <w:rPr>
          <w:rFonts w:ascii="楷体" w:eastAsia="楷体" w:hAnsi="楷体" w:cs="宋体"/>
          <w:bCs/>
          <w:sz w:val="24"/>
        </w:rPr>
      </w:pPr>
      <w:r w:rsidRPr="0009028C">
        <w:rPr>
          <w:rFonts w:ascii="楷体" w:eastAsia="楷体" w:hAnsi="楷体" w:cs="宋体" w:hint="eastAsia"/>
          <w:bCs/>
          <w:sz w:val="24"/>
        </w:rPr>
        <w:lastRenderedPageBreak/>
        <w:t>课堂交流离不开语言表达，如果课堂交流出现问题，可能就是学生表达出现了问题，所以，在培养学生有效课堂交流时，可以从表达规范、方法入手，同时采取有效的评价，及时巩固有效的交流，避免无效交流，提高课堂交流的质量。</w:t>
      </w:r>
    </w:p>
    <w:p w:rsidR="0056494B" w:rsidRDefault="0056494B" w:rsidP="0056494B">
      <w:pPr>
        <w:widowControl/>
        <w:spacing w:line="360" w:lineRule="auto"/>
        <w:jc w:val="left"/>
        <w:rPr>
          <w:rFonts w:ascii="宋体" w:hAnsi="宋体" w:cs="宋体"/>
          <w:b/>
          <w:sz w:val="28"/>
          <w:szCs w:val="28"/>
        </w:rPr>
      </w:pPr>
      <w:r>
        <w:rPr>
          <w:rFonts w:ascii="宋体" w:hAnsi="宋体" w:cs="宋体" w:hint="eastAsia"/>
          <w:b/>
          <w:sz w:val="28"/>
          <w:szCs w:val="28"/>
        </w:rPr>
        <w:t>【阅读书目】</w:t>
      </w:r>
    </w:p>
    <w:p w:rsidR="0056494B" w:rsidRDefault="0009028C" w:rsidP="00055BE7">
      <w:pPr>
        <w:widowControl/>
        <w:spacing w:line="360" w:lineRule="auto"/>
        <w:jc w:val="left"/>
        <w:rPr>
          <w:rFonts w:ascii="宋体" w:hAnsi="宋体" w:cs="宋体"/>
          <w:sz w:val="24"/>
        </w:rPr>
      </w:pPr>
      <w:r>
        <w:rPr>
          <w:noProof/>
        </w:rPr>
        <w:drawing>
          <wp:inline distT="0" distB="0" distL="0" distR="0">
            <wp:extent cx="5723890" cy="1222078"/>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5723890" cy="1222078"/>
                    </a:xfrm>
                    <a:prstGeom prst="rect">
                      <a:avLst/>
                    </a:prstGeom>
                    <a:noFill/>
                    <a:ln w="9525">
                      <a:noFill/>
                      <a:miter lim="800000"/>
                      <a:headEnd/>
                      <a:tailEnd/>
                    </a:ln>
                  </pic:spPr>
                </pic:pic>
              </a:graphicData>
            </a:graphic>
          </wp:inline>
        </w:drawing>
      </w:r>
      <w:r w:rsidRPr="0009028C">
        <w:rPr>
          <w:rFonts w:ascii="宋体" w:hAnsi="宋体" w:cs="宋体" w:hint="eastAsia"/>
          <w:sz w:val="24"/>
        </w:rPr>
        <w:t xml:space="preserve"> </w:t>
      </w:r>
      <w:r>
        <w:rPr>
          <w:rFonts w:ascii="宋体" w:hAnsi="宋体" w:cs="宋体" w:hint="eastAsia"/>
          <w:noProof/>
          <w:sz w:val="24"/>
        </w:rPr>
        <w:drawing>
          <wp:inline distT="0" distB="0" distL="0" distR="0">
            <wp:extent cx="5723890" cy="2762161"/>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5723890" cy="2762161"/>
                    </a:xfrm>
                    <a:prstGeom prst="rect">
                      <a:avLst/>
                    </a:prstGeom>
                    <a:noFill/>
                    <a:ln w="9525">
                      <a:noFill/>
                      <a:miter lim="800000"/>
                      <a:headEnd/>
                      <a:tailEnd/>
                    </a:ln>
                  </pic:spPr>
                </pic:pic>
              </a:graphicData>
            </a:graphic>
          </wp:inline>
        </w:drawing>
      </w:r>
      <w:r w:rsidRPr="0009028C">
        <w:rPr>
          <w:rFonts w:ascii="宋体" w:hAnsi="宋体" w:cs="宋体" w:hint="eastAsia"/>
          <w:sz w:val="24"/>
        </w:rPr>
        <w:lastRenderedPageBreak/>
        <w:t xml:space="preserve"> </w:t>
      </w:r>
      <w:r>
        <w:rPr>
          <w:rFonts w:ascii="宋体" w:hAnsi="宋体" w:cs="宋体" w:hint="eastAsia"/>
          <w:noProof/>
          <w:sz w:val="24"/>
        </w:rPr>
        <w:drawing>
          <wp:inline distT="0" distB="0" distL="0" distR="0">
            <wp:extent cx="5723890" cy="3612398"/>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srcRect/>
                    <a:stretch>
                      <a:fillRect/>
                    </a:stretch>
                  </pic:blipFill>
                  <pic:spPr bwMode="auto">
                    <a:xfrm>
                      <a:off x="0" y="0"/>
                      <a:ext cx="5723890" cy="3612398"/>
                    </a:xfrm>
                    <a:prstGeom prst="rect">
                      <a:avLst/>
                    </a:prstGeom>
                    <a:noFill/>
                    <a:ln w="9525">
                      <a:noFill/>
                      <a:miter lim="800000"/>
                      <a:headEnd/>
                      <a:tailEnd/>
                    </a:ln>
                  </pic:spPr>
                </pic:pic>
              </a:graphicData>
            </a:graphic>
          </wp:inline>
        </w:drawing>
      </w:r>
    </w:p>
    <w:p w:rsidR="0056494B" w:rsidRDefault="0056494B" w:rsidP="0056494B">
      <w:pPr>
        <w:widowControl/>
        <w:spacing w:line="360" w:lineRule="auto"/>
        <w:ind w:firstLineChars="200" w:firstLine="562"/>
        <w:rPr>
          <w:rFonts w:ascii="宋体" w:hAnsi="宋体" w:cs="宋体"/>
          <w:sz w:val="28"/>
          <w:szCs w:val="28"/>
        </w:rPr>
      </w:pPr>
      <w:r>
        <w:rPr>
          <w:rFonts w:ascii="宋体" w:hAnsi="宋体" w:cs="宋体" w:hint="eastAsia"/>
          <w:b/>
          <w:bCs/>
          <w:sz w:val="28"/>
          <w:szCs w:val="28"/>
        </w:rPr>
        <w:t>【课堂研究】</w:t>
      </w:r>
    </w:p>
    <w:p w:rsidR="0056494B" w:rsidRDefault="001E2892" w:rsidP="0056494B">
      <w:pPr>
        <w:widowControl/>
        <w:spacing w:line="360" w:lineRule="auto"/>
        <w:ind w:firstLineChars="200" w:firstLine="560"/>
        <w:rPr>
          <w:rFonts w:ascii="宋体" w:hAnsi="宋体" w:cs="宋体"/>
          <w:sz w:val="28"/>
          <w:szCs w:val="28"/>
        </w:rPr>
      </w:pPr>
      <w:r>
        <w:rPr>
          <w:rFonts w:ascii="宋体" w:hAnsi="宋体" w:cs="宋体" w:hint="eastAsia"/>
          <w:sz w:val="28"/>
          <w:szCs w:val="28"/>
        </w:rPr>
        <w:t>教学片断</w:t>
      </w:r>
    </w:p>
    <w:p w:rsidR="001E2892" w:rsidRDefault="001E2892" w:rsidP="0056494B">
      <w:pPr>
        <w:widowControl/>
        <w:spacing w:line="360" w:lineRule="auto"/>
        <w:ind w:firstLineChars="200" w:firstLine="560"/>
        <w:rPr>
          <w:rFonts w:ascii="宋体" w:hAnsi="宋体" w:cs="宋体" w:hint="eastAsia"/>
          <w:sz w:val="28"/>
          <w:szCs w:val="28"/>
        </w:rPr>
      </w:pPr>
      <w:r>
        <w:rPr>
          <w:rFonts w:ascii="宋体" w:hAnsi="宋体" w:cs="宋体" w:hint="eastAsia"/>
          <w:noProof/>
          <w:sz w:val="28"/>
          <w:szCs w:val="28"/>
        </w:rPr>
        <w:drawing>
          <wp:inline distT="0" distB="0" distL="0" distR="0">
            <wp:extent cx="5493229" cy="1587261"/>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499912" cy="1589192"/>
                    </a:xfrm>
                    <a:prstGeom prst="rect">
                      <a:avLst/>
                    </a:prstGeom>
                    <a:noFill/>
                    <a:ln w="9525">
                      <a:noFill/>
                      <a:miter lim="800000"/>
                      <a:headEnd/>
                      <a:tailEnd/>
                    </a:ln>
                  </pic:spPr>
                </pic:pic>
              </a:graphicData>
            </a:graphic>
          </wp:inline>
        </w:drawing>
      </w:r>
    </w:p>
    <w:p w:rsidR="001E2892" w:rsidRDefault="001E2892" w:rsidP="0056494B">
      <w:pPr>
        <w:widowControl/>
        <w:spacing w:line="360" w:lineRule="auto"/>
        <w:ind w:firstLineChars="200" w:firstLine="560"/>
        <w:rPr>
          <w:rFonts w:ascii="宋体" w:hAnsi="宋体" w:cs="宋体" w:hint="eastAsia"/>
          <w:sz w:val="28"/>
          <w:szCs w:val="28"/>
        </w:rPr>
      </w:pPr>
      <w:r>
        <w:rPr>
          <w:rFonts w:ascii="宋体" w:hAnsi="宋体" w:cs="宋体" w:hint="eastAsia"/>
          <w:noProof/>
          <w:sz w:val="28"/>
          <w:szCs w:val="28"/>
        </w:rPr>
        <w:lastRenderedPageBreak/>
        <w:drawing>
          <wp:inline distT="0" distB="0" distL="0" distR="0">
            <wp:extent cx="5720389" cy="2700068"/>
            <wp:effectExtent l="1905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5723890" cy="2701720"/>
                    </a:xfrm>
                    <a:prstGeom prst="rect">
                      <a:avLst/>
                    </a:prstGeom>
                    <a:noFill/>
                    <a:ln w="9525">
                      <a:noFill/>
                      <a:miter lim="800000"/>
                      <a:headEnd/>
                      <a:tailEnd/>
                    </a:ln>
                  </pic:spPr>
                </pic:pic>
              </a:graphicData>
            </a:graphic>
          </wp:inline>
        </w:drawing>
      </w:r>
    </w:p>
    <w:p w:rsidR="001E2892" w:rsidRPr="001E2892" w:rsidRDefault="001E2892" w:rsidP="001E2892">
      <w:pPr>
        <w:widowControl/>
        <w:spacing w:line="360" w:lineRule="auto"/>
        <w:ind w:firstLineChars="200" w:firstLine="562"/>
        <w:rPr>
          <w:rFonts w:ascii="楷体" w:eastAsia="楷体" w:hAnsi="楷体" w:cs="宋体" w:hint="eastAsia"/>
          <w:sz w:val="28"/>
          <w:szCs w:val="28"/>
        </w:rPr>
      </w:pPr>
      <w:r w:rsidRPr="001E2892">
        <w:rPr>
          <w:rFonts w:asciiTheme="minorEastAsia" w:eastAsiaTheme="minorEastAsia" w:hAnsiTheme="minorEastAsia" w:cs="宋体" w:hint="eastAsia"/>
          <w:b/>
          <w:sz w:val="28"/>
          <w:szCs w:val="28"/>
        </w:rPr>
        <w:t>教学反思：</w:t>
      </w:r>
      <w:r w:rsidRPr="001E2892">
        <w:rPr>
          <w:rFonts w:ascii="楷体" w:eastAsia="楷体" w:hAnsi="楷体" w:cs="宋体" w:hint="eastAsia"/>
          <w:sz w:val="28"/>
          <w:szCs w:val="28"/>
        </w:rPr>
        <w:t>让学生说出集合图中各部分的含义是本节课的难点所在，通过交流使学生充分认识到集合图的优势：清楚地表示出各部分的数量。在理解图意的基础上分析数量关系，解决问题，提升数学素养。</w:t>
      </w:r>
    </w:p>
    <w:p w:rsidR="00E73362" w:rsidRPr="0056494B" w:rsidRDefault="00E73362" w:rsidP="001E2892">
      <w:pPr>
        <w:spacing w:line="360" w:lineRule="auto"/>
      </w:pPr>
    </w:p>
    <w:sectPr w:rsidR="00E73362" w:rsidRPr="0056494B" w:rsidSect="0071791D">
      <w:footerReference w:type="default" r:id="rId19"/>
      <w:pgSz w:w="11850" w:h="16783"/>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98E" w:rsidRDefault="0025798E" w:rsidP="0056494B">
      <w:r>
        <w:separator/>
      </w:r>
    </w:p>
  </w:endnote>
  <w:endnote w:type="continuationSeparator" w:id="1">
    <w:p w:rsidR="0025798E" w:rsidRDefault="0025798E" w:rsidP="00564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91D" w:rsidRDefault="00542127">
    <w:pPr>
      <w:pStyle w:val="a4"/>
      <w:framePr w:wrap="around" w:vAnchor="text" w:hAnchor="margin" w:xAlign="right" w:y="2"/>
      <w:rPr>
        <w:rStyle w:val="a5"/>
      </w:rPr>
    </w:pPr>
    <w:r>
      <w:fldChar w:fldCharType="begin"/>
    </w:r>
    <w:r w:rsidR="00E73362">
      <w:rPr>
        <w:rStyle w:val="a5"/>
      </w:rPr>
      <w:instrText xml:space="preserve">PAGE  </w:instrText>
    </w:r>
    <w:r>
      <w:fldChar w:fldCharType="separate"/>
    </w:r>
    <w:r w:rsidR="001E2892">
      <w:rPr>
        <w:rStyle w:val="a5"/>
        <w:noProof/>
      </w:rPr>
      <w:t>4</w:t>
    </w:r>
    <w:r>
      <w:fldChar w:fldCharType="end"/>
    </w:r>
  </w:p>
  <w:p w:rsidR="0071791D" w:rsidRDefault="0071791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98E" w:rsidRDefault="0025798E" w:rsidP="0056494B">
      <w:r>
        <w:separator/>
      </w:r>
    </w:p>
  </w:footnote>
  <w:footnote w:type="continuationSeparator" w:id="1">
    <w:p w:rsidR="0025798E" w:rsidRDefault="0025798E" w:rsidP="005649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908DC1"/>
    <w:multiLevelType w:val="singleLevel"/>
    <w:tmpl w:val="B2908DC1"/>
    <w:lvl w:ilvl="0">
      <w:start w:val="1"/>
      <w:numFmt w:val="decimal"/>
      <w:suff w:val="nothing"/>
      <w:lvlText w:val="（%1）"/>
      <w:lvlJc w:val="left"/>
    </w:lvl>
  </w:abstractNum>
  <w:abstractNum w:abstractNumId="1">
    <w:nsid w:val="BB3D53B4"/>
    <w:multiLevelType w:val="singleLevel"/>
    <w:tmpl w:val="BB3D53B4"/>
    <w:lvl w:ilvl="0">
      <w:start w:val="1"/>
      <w:numFmt w:val="decimal"/>
      <w:suff w:val="nothing"/>
      <w:lvlText w:val="（%1）"/>
      <w:lvlJc w:val="left"/>
    </w:lvl>
  </w:abstractNum>
  <w:abstractNum w:abstractNumId="2">
    <w:nsid w:val="BCF6B68C"/>
    <w:multiLevelType w:val="singleLevel"/>
    <w:tmpl w:val="BCF6B68C"/>
    <w:lvl w:ilvl="0">
      <w:start w:val="1"/>
      <w:numFmt w:val="chineseCounting"/>
      <w:suff w:val="nothing"/>
      <w:lvlText w:val="%1、"/>
      <w:lvlJc w:val="left"/>
      <w:rPr>
        <w:rFonts w:hint="eastAsia"/>
      </w:rPr>
    </w:lvl>
  </w:abstractNum>
  <w:abstractNum w:abstractNumId="3">
    <w:nsid w:val="C597380C"/>
    <w:multiLevelType w:val="singleLevel"/>
    <w:tmpl w:val="C597380C"/>
    <w:lvl w:ilvl="0">
      <w:start w:val="1"/>
      <w:numFmt w:val="decimal"/>
      <w:lvlText w:val="%1."/>
      <w:lvlJc w:val="left"/>
      <w:pPr>
        <w:tabs>
          <w:tab w:val="num" w:pos="312"/>
        </w:tabs>
      </w:pPr>
    </w:lvl>
  </w:abstractNum>
  <w:abstractNum w:abstractNumId="4">
    <w:nsid w:val="02B164BB"/>
    <w:multiLevelType w:val="singleLevel"/>
    <w:tmpl w:val="02B164BB"/>
    <w:lvl w:ilvl="0">
      <w:start w:val="1"/>
      <w:numFmt w:val="decimal"/>
      <w:lvlText w:val="%1."/>
      <w:lvlJc w:val="left"/>
      <w:pPr>
        <w:tabs>
          <w:tab w:val="num" w:pos="312"/>
        </w:tabs>
      </w:pPr>
    </w:lvl>
  </w:abstractNum>
  <w:abstractNum w:abstractNumId="5">
    <w:nsid w:val="07BBA8C7"/>
    <w:multiLevelType w:val="singleLevel"/>
    <w:tmpl w:val="07BBA8C7"/>
    <w:lvl w:ilvl="0">
      <w:start w:val="2"/>
      <w:numFmt w:val="decimal"/>
      <w:lvlText w:val="%1."/>
      <w:lvlJc w:val="left"/>
      <w:pPr>
        <w:tabs>
          <w:tab w:val="num" w:pos="312"/>
        </w:tabs>
      </w:pPr>
    </w:lvl>
  </w:abstractNum>
  <w:abstractNum w:abstractNumId="6">
    <w:nsid w:val="26CA4ED6"/>
    <w:multiLevelType w:val="multilevel"/>
    <w:tmpl w:val="26CA4E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89517BF"/>
    <w:multiLevelType w:val="singleLevel"/>
    <w:tmpl w:val="289517BF"/>
    <w:lvl w:ilvl="0">
      <w:start w:val="3"/>
      <w:numFmt w:val="decimal"/>
      <w:lvlText w:val="%1."/>
      <w:lvlJc w:val="left"/>
      <w:pPr>
        <w:tabs>
          <w:tab w:val="num" w:pos="312"/>
        </w:tabs>
      </w:pPr>
    </w:lvl>
  </w:abstractNum>
  <w:abstractNum w:abstractNumId="8">
    <w:nsid w:val="508A0EFD"/>
    <w:multiLevelType w:val="multilevel"/>
    <w:tmpl w:val="508A0EFD"/>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546B52F8"/>
    <w:multiLevelType w:val="multilevel"/>
    <w:tmpl w:val="546B52F8"/>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5A8A328B"/>
    <w:multiLevelType w:val="singleLevel"/>
    <w:tmpl w:val="5A8A328B"/>
    <w:lvl w:ilvl="0">
      <w:start w:val="1"/>
      <w:numFmt w:val="chineseCounting"/>
      <w:suff w:val="nothing"/>
      <w:lvlText w:val="%1、"/>
      <w:lvlJc w:val="left"/>
    </w:lvl>
  </w:abstractNum>
  <w:abstractNum w:abstractNumId="11">
    <w:nsid w:val="6E1E413E"/>
    <w:multiLevelType w:val="singleLevel"/>
    <w:tmpl w:val="6E1E413E"/>
    <w:lvl w:ilvl="0">
      <w:start w:val="1"/>
      <w:numFmt w:val="decimal"/>
      <w:suff w:val="nothing"/>
      <w:lvlText w:val="（%1）"/>
      <w:lvlJc w:val="left"/>
      <w:pPr>
        <w:ind w:left="420" w:firstLine="0"/>
      </w:pPr>
    </w:lvl>
  </w:abstractNum>
  <w:num w:numId="1">
    <w:abstractNumId w:val="6"/>
  </w:num>
  <w:num w:numId="2">
    <w:abstractNumId w:val="8"/>
  </w:num>
  <w:num w:numId="3">
    <w:abstractNumId w:val="3"/>
  </w:num>
  <w:num w:numId="4">
    <w:abstractNumId w:val="9"/>
  </w:num>
  <w:num w:numId="5">
    <w:abstractNumId w:val="2"/>
  </w:num>
  <w:num w:numId="6">
    <w:abstractNumId w:val="4"/>
  </w:num>
  <w:num w:numId="7">
    <w:abstractNumId w:val="0"/>
  </w:num>
  <w:num w:numId="8">
    <w:abstractNumId w:val="7"/>
  </w:num>
  <w:num w:numId="9">
    <w:abstractNumId w:val="5"/>
  </w:num>
  <w:num w:numId="10">
    <w:abstractNumId w:val="10"/>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94B"/>
    <w:rsid w:val="00055BE7"/>
    <w:rsid w:val="0009028C"/>
    <w:rsid w:val="001E2892"/>
    <w:rsid w:val="0025798E"/>
    <w:rsid w:val="00542127"/>
    <w:rsid w:val="0056494B"/>
    <w:rsid w:val="0071791D"/>
    <w:rsid w:val="00763228"/>
    <w:rsid w:val="007C5A42"/>
    <w:rsid w:val="00D929F6"/>
    <w:rsid w:val="00E73362"/>
    <w:rsid w:val="00FC76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49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494B"/>
    <w:rPr>
      <w:sz w:val="18"/>
      <w:szCs w:val="18"/>
    </w:rPr>
  </w:style>
  <w:style w:type="paragraph" w:styleId="a4">
    <w:name w:val="footer"/>
    <w:basedOn w:val="a"/>
    <w:link w:val="Char0"/>
    <w:unhideWhenUsed/>
    <w:rsid w:val="005649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494B"/>
    <w:rPr>
      <w:sz w:val="18"/>
      <w:szCs w:val="18"/>
    </w:rPr>
  </w:style>
  <w:style w:type="character" w:styleId="a5">
    <w:name w:val="page number"/>
    <w:basedOn w:val="a0"/>
    <w:rsid w:val="0056494B"/>
  </w:style>
  <w:style w:type="table" w:styleId="a6">
    <w:name w:val="Table Grid"/>
    <w:basedOn w:val="a1"/>
    <w:rsid w:val="0056494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929F6"/>
    <w:rPr>
      <w:sz w:val="18"/>
      <w:szCs w:val="18"/>
    </w:rPr>
  </w:style>
  <w:style w:type="character" w:customStyle="1" w:styleId="Char1">
    <w:name w:val="批注框文本 Char"/>
    <w:basedOn w:val="a0"/>
    <w:link w:val="a7"/>
    <w:uiPriority w:val="99"/>
    <w:semiHidden/>
    <w:rsid w:val="00D929F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5311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761</Words>
  <Characters>4339</Characters>
  <Application>Microsoft Office Word</Application>
  <DocSecurity>0</DocSecurity>
  <Lines>36</Lines>
  <Paragraphs>10</Paragraphs>
  <ScaleCrop>false</ScaleCrop>
  <Company>微软中国</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2021-01-20T07:45:00Z</dcterms:created>
  <dcterms:modified xsi:type="dcterms:W3CDTF">2021-01-26T06:32:00Z</dcterms:modified>
</cp:coreProperties>
</file>