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4239"/>
        <w:gridCol w:w="1700"/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5733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课题：《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我是中国人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4800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执教：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沈鲁娟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5733" w:type="dxa"/>
            <w:gridSpan w:val="2"/>
            <w:vMerge w:val="restart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教学目标：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1、情感态度与价值观：通过学唱乐曲，进一步激发学生对民族民间音乐的热爱，体验以音乐为素材而创作的京歌，学做一个堂堂正正的中国人。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2、过程与方法：通过学唱京歌，京剧知识的了解，合作学习来感受京歌的魅力。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3、知识与技能：了解京剧的相关知识，能气息饱满、字正腔圆地演唱歌曲。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800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教学重点和难点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重点：学唱《我是中国人》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难点：散板、拖腔、倚音的演唱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573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800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课前准备：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多媒体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钢琴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33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板块</w:t>
            </w:r>
          </w:p>
        </w:tc>
        <w:tc>
          <w:tcPr>
            <w:tcW w:w="423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展开教学的任务性问题串设计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学生活动串设计</w:t>
            </w:r>
          </w:p>
        </w:tc>
        <w:tc>
          <w:tcPr>
            <w:tcW w:w="31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一、教学导入</w:t>
            </w:r>
          </w:p>
        </w:tc>
        <w:tc>
          <w:tcPr>
            <w:tcW w:w="423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播放《唱脸谱》视频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师：我们刚才欣赏的作品里有具备哪种戏曲元素？你怎么听出来的？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生：京剧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欣赏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思考</w:t>
            </w:r>
          </w:p>
        </w:tc>
        <w:tc>
          <w:tcPr>
            <w:tcW w:w="3100" w:type="dxa"/>
            <w:noWrap w:val="0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从熟悉的音乐导入国粹。</w:t>
            </w:r>
          </w:p>
          <w:p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伴奏、演唱等等方面说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二、教授新课</w:t>
            </w:r>
          </w:p>
        </w:tc>
        <w:tc>
          <w:tcPr>
            <w:tcW w:w="423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1、师：你对京剧有哪些了解？</w:t>
            </w:r>
          </w:p>
          <w:p>
            <w:pPr>
              <w:pStyle w:val="2"/>
              <w:numPr>
                <w:numId w:val="0"/>
              </w:numPr>
              <w:spacing w:before="0" w:beforeAutospacing="0" w:after="0" w:afterAutospacing="0" w:line="360" w:lineRule="auto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京剧大师梅兰芳、京剧的起源、板式、唱腔等都可以说。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2、我们来欣赏两段视频，你看看他们各自属于哪一种唱腔？（二黄、西皮</w:t>
            </w:r>
            <w:bookmarkStart w:id="0" w:name="_GoBack"/>
            <w:bookmarkEnd w:id="0"/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）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ind w:left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3、初次聆听：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ind w:leftChars="0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师：近现代一些词作家将京剧与当代流行音乐相结合，产生了富有京腔音韵的歌曲，我们称为“京歌”。今天我们就来学唱京歌《我是中国人》。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ind w:left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师：聆听《我是中国人》，思考：</w:t>
            </w: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歌曲抒发了怎样的情感？</w:t>
            </w: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Chars="0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歌曲属于哪一唱腔？板式有什么特点？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师：这首京歌吸取了京剧西皮流水的特点，只有强拍没有弱拍，“有板无眼”（1/4拍）的节奏，激昂铿锵，令人振奋。唱腔的第一句从板上起唱，其余唱句都是从后半拍起唱，末句拖腔长达23小节，淋漓尽致地抒发中华儿女顶天立地的气概和豪情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ind w:left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5、再次聆听：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Chars="0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跟琴演唱第一、二乐句谱子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注：第二乐句拖腔处找到换气地方。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加入歌词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纠错：后半拍起的节奏和倚音。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完整演唱。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师：除了齐唱，我们还可以用怎样的演唱形式、力度变化来表现歌曲？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 w:leftChars="0" w:firstLine="0" w:firstLineChars="0"/>
              <w:rPr>
                <w:rFonts w:hint="default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vertAlign w:val="baseline"/>
                <w:lang w:val="en-US" w:eastAsia="zh-CN"/>
              </w:rPr>
              <w:t>分组，不同演唱形式，再唱《我是中国人》，注意气息饱满、字头清楚、字尾归韵。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思考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讨论</w:t>
            </w:r>
          </w:p>
          <w:p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欣赏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聆听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思考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聆听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演唱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演唱</w:t>
            </w:r>
          </w:p>
        </w:tc>
        <w:tc>
          <w:tcPr>
            <w:tcW w:w="3100" w:type="dxa"/>
            <w:noWrap w:val="0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A、四大名旦之一。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泰州就是梅兰芳先生的故乡。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B、1790年，四大徽班进京给皇帝祝寿，同来自湖北的汉调艺人合作，接受了昆剧、秦腔的部分剧目、曲调和表演方法，吸收了一些民间曲调，逐渐融合、演变，发展成为京剧。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“板”强拍，“眼”弱拍。一板一眼（2/4）、一板二眼（3/4）、一板三眼（4/4）、散板等。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流水板：有板无眼（1/4）只有强拍。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D、板腔体：西皮（明快）、二黄（抒情）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情绪是热情豪迈的。他赞扬了中华民族讲文明的传统美德和中国人奋发向上的精神风貌。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西皮流水唱腔。</w:t>
            </w:r>
          </w:p>
          <w:p>
            <w:pP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有板无眼的特点。</w:t>
            </w: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详细演唱乐谱，了解京歌的旋律</w:t>
            </w: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不同形式的演唱来加深印象。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、拓展、编创</w:t>
            </w:r>
          </w:p>
        </w:tc>
        <w:tc>
          <w:tcPr>
            <w:tcW w:w="423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7、词曲作家介绍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欣赏京剧老生于魁智、梅派表演艺术家李胜素的表演，他们的演唱具有怎样的艺术感染力呢？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8、说说看，你想成为怎样的中国人？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讨论</w:t>
            </w:r>
          </w:p>
        </w:tc>
        <w:tc>
          <w:tcPr>
            <w:tcW w:w="31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四、小结</w:t>
            </w:r>
          </w:p>
        </w:tc>
        <w:tc>
          <w:tcPr>
            <w:tcW w:w="4239" w:type="dxa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中国是历史悠久的文明古国，传统是一条流淌的河，在漫长的岁月中，中华民族创造了丰富多彩、弥足珍贵的文化遗产。我们应继承祖国的灿烂文明，做一个堂堂正正的中国人。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10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44CDB"/>
    <w:multiLevelType w:val="singleLevel"/>
    <w:tmpl w:val="B4544CDB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E1914F68"/>
    <w:multiLevelType w:val="singleLevel"/>
    <w:tmpl w:val="E1914F68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3E5BD8E1"/>
    <w:multiLevelType w:val="singleLevel"/>
    <w:tmpl w:val="3E5BD8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64D9C"/>
    <w:rsid w:val="08A33DCC"/>
    <w:rsid w:val="129B6E10"/>
    <w:rsid w:val="137216B9"/>
    <w:rsid w:val="37E42945"/>
    <w:rsid w:val="3A9A60AF"/>
    <w:rsid w:val="4E2C4D90"/>
    <w:rsid w:val="5CE4005D"/>
    <w:rsid w:val="5D1D30B7"/>
    <w:rsid w:val="5D611B31"/>
    <w:rsid w:val="5E9D217E"/>
    <w:rsid w:val="673325CF"/>
    <w:rsid w:val="683234AB"/>
    <w:rsid w:val="7E2B6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luoke</dc:creator>
  <cp:lastModifiedBy>slj</cp:lastModifiedBy>
  <dcterms:modified xsi:type="dcterms:W3CDTF">2020-10-18T06:55:24Z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