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68"/>
        <w:gridCol w:w="186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26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水彩工具的了解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了解常用的工具有哪些。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了解每样工具的使用方法。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了解每样工具的保存方法。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做好每次活动的卫生清洁工作。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水彩技法平涂法的学习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2.水彩技法平涂的学习。。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.平涂技法在作品中的运用练习。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水彩技法缝合法的学习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.单色练习及素描关系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2.水彩技法缝合法的学习。。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注意干湿的结合。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.缝合技法在作品中的运用练习。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水彩技法飞白的学习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2.水彩技法飞白法的学习。。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注意飞白技法类似于国画中的皴这个技法，所以水分要少，并且毛笔要捏成扁平状。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.飞白技法在作品中的运用练习。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水彩技法破色法的学习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2.水彩技法破色法的学习。。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.破色技法在作品中的运用练习。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640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水彩技法叠色法的学习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注意叠色时要区分干叠和湿叠，干叠要等底层颜色干后方可干叠，湿叠是底层颜色未干方可湿叠。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eastAsia="zh-CN"/>
              </w:rPr>
              <w:t>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水彩技法撒盐法的学习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2.水彩技法撒盐法的学习。。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注意撒盐时有大颗粒和小颗粒，根据画面需要来决定选择哪种颗粒，同时把握水分的时间。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.撒盐技法在作品中的运用练习。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水彩技法丝毛法的学习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2.水彩技法丝毛法的学习。。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注意丝毛法的水分很少，把握好水分的感觉。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.丝毛技法在作品中的运用练习。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水彩技法刮刀法的学习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2.水彩技法刮刀法的学习。。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注意使用刮刀时要掌握手上的力度，如果太重则会破坏画面效果，如果太轻则产生不了效果。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.刮刀技法在作品中的运用练习。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水彩技法洗色法的学习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2.水彩技法洗色法的学习。。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注意洗色时注意水分的变化，要在水分未干但即将干时进行洗色。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.洗色技法在作品中的运用练习。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水彩技法干画法的学习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2.水彩技法干画法的学习。。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注意干画时并不是完全没有水，而是水分较少。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.干画技法在作品中的运用练习。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水彩技法湿画法的学习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2.水彩技法湿画法的学习。。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注意湿画时纸面较湿润，与底下的颜色融合的较好。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.湿画技法在作品中的运用练习。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水彩技法油画棒覆盖法的学习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油画棒覆盖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注意油画棒覆盖时水彩的水分较多，否则无法达到油水分离的画面效果。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.油画棒覆盖技法在作品中的运用练习。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色彩知识三原色和三间色的学习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2.了解什么是三原色和三间色。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如何用三原色调配三间色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注意三原色的等量调配和不等量调配带来的色彩相貌的变化。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.三原色和三间色在作品中的运用练习。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色彩知识高级灰学习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2.了解什么是高级灰。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高级灰的调色技法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注意高级灰的调配切不可将颜色调脏。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.高级灰在作品中的运用练习。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铅笔起型稿练习学习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1.了解用什么笔可以来进行起型。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2.欣赏标准的线稿。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  <w:lang w:eastAsia="zh-CN"/>
              </w:rPr>
              <w:t>示范如何起型，怎么样才能达到线稿的要求。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.对着图片进行线稿的练习。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5.找出问题，继续修改练习。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2.教师示范云层的第一层上色。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.教师示范云层的深入叠色以及塑造。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5.临摹带有云层的风景图。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2.教师示范树的第一层上色。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.教师示范树的深入叠色以及塑造。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5.临摹带有树的风景图。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887"/>
    <w:multiLevelType w:val="singleLevel"/>
    <w:tmpl w:val="5A9F4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9F49B3"/>
    <w:multiLevelType w:val="singleLevel"/>
    <w:tmpl w:val="5A9F49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8C0"/>
    <w:rsid w:val="00756F73"/>
    <w:rsid w:val="0BBC2C52"/>
    <w:rsid w:val="0C3C2D81"/>
    <w:rsid w:val="14592F4C"/>
    <w:rsid w:val="1B246093"/>
    <w:rsid w:val="25D36F44"/>
    <w:rsid w:val="2A4B0391"/>
    <w:rsid w:val="2CFD13B6"/>
    <w:rsid w:val="2D4E5851"/>
    <w:rsid w:val="2F7F7B6D"/>
    <w:rsid w:val="2FBC00DA"/>
    <w:rsid w:val="374548C0"/>
    <w:rsid w:val="3B4365A6"/>
    <w:rsid w:val="3C0B081D"/>
    <w:rsid w:val="410050BE"/>
    <w:rsid w:val="415B0221"/>
    <w:rsid w:val="418B7E05"/>
    <w:rsid w:val="4A0A0373"/>
    <w:rsid w:val="4B767BA0"/>
    <w:rsid w:val="4EF820AD"/>
    <w:rsid w:val="5CEA492C"/>
    <w:rsid w:val="673043E6"/>
    <w:rsid w:val="6B4E315E"/>
    <w:rsid w:val="6D302BBC"/>
    <w:rsid w:val="72F03C91"/>
    <w:rsid w:val="74366DE6"/>
    <w:rsid w:val="75D14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2016-11-16T00:45:00Z</dcterms:created>
  <dc:creator>123</dc:creator>
  <cp:lastModifiedBy>刘方圆</cp:lastModifiedBy>
  <dcterms:modified xsi:type="dcterms:W3CDTF">2021-01-25T07:39:01Z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