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4456"/>
        <w:gridCol w:w="2084"/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950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课题：欣赏《瑶族舞曲》</w:t>
            </w:r>
          </w:p>
        </w:tc>
        <w:tc>
          <w:tcPr>
            <w:tcW w:w="4884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执教：丁栩陵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5950" w:type="dxa"/>
            <w:gridSpan w:val="2"/>
            <w:vMerge w:val="restart"/>
          </w:tcPr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bookmarkStart w:id="0" w:name="_GoBack" w:colFirst="0" w:colLast="3"/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教学目标：</w:t>
            </w: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用柔和圆润的声音演唱《瑶族长鼓舞曲》。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 xml:space="preserve"> </w:t>
            </w:r>
          </w:p>
          <w:p>
            <w:pPr>
              <w:pStyle w:val="2"/>
              <w:numPr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通过多次聆听熟悉乐曲的主题，想象乐曲描绘的意境，用声势动作或节奏伴奏等形式表达自己的体验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eastAsia="zh-CN"/>
              </w:rPr>
              <w:t>。</w:t>
            </w:r>
          </w:p>
          <w:p>
            <w:pPr>
              <w:pStyle w:val="2"/>
              <w:numPr>
                <w:numId w:val="0"/>
              </w:numPr>
              <w:spacing w:before="0" w:beforeAutospacing="0" w:after="0" w:afterAutospacing="0" w:line="360" w:lineRule="auto"/>
              <w:ind w:leftChars="0"/>
              <w:rPr>
                <w:rFonts w:hint="eastAsia" w:asciiTheme="minorEastAsia" w:hAnsiTheme="minorEastAsia" w:eastAsiaTheme="minorEastAsia" w:cstheme="minorEastAsia"/>
                <w:szCs w:val="24"/>
                <w:lang w:eastAsia="zh-CN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通过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欣赏民族管弦乐曲《瑶族舞曲》，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能让学生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有兴趣了解西南少数民族的音乐和相关文化。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84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教学重点和难点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重点：熟悉乐曲的主题，分辨四个主题的主奏乐器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难点：听赏歌曲，想象歌曲描绘的意境，并用声势动作或节奏伴奏等形式表达自己的体验。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84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课前准备：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多媒体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钢琴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34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49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板块</w:t>
            </w:r>
          </w:p>
        </w:tc>
        <w:tc>
          <w:tcPr>
            <w:tcW w:w="4456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展开教学的任务性问题串设计</w:t>
            </w:r>
          </w:p>
        </w:tc>
        <w:tc>
          <w:tcPr>
            <w:tcW w:w="208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学生活动串设计</w:t>
            </w:r>
          </w:p>
        </w:tc>
        <w:tc>
          <w:tcPr>
            <w:tcW w:w="2800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</w:tcPr>
          <w:p>
            <w:pPr>
              <w:numPr>
                <w:ilvl w:val="0"/>
                <w:numId w:val="2"/>
              </w:num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导入</w:t>
            </w:r>
          </w:p>
        </w:tc>
        <w:tc>
          <w:tcPr>
            <w:tcW w:w="4456" w:type="dxa"/>
          </w:tcPr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师生问好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初听《瑶族长鼓舞曲》，感受歌曲情绪。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用自然柔和圆润的声音演唱歌曲《瑶族长鼓舞》</w:t>
            </w:r>
          </w:p>
          <w:p>
            <w:pPr>
              <w:pStyle w:val="2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用“wu”哼唱歌曲</w:t>
            </w:r>
          </w:p>
          <w:p>
            <w:pPr>
              <w:pStyle w:val="2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填词演唱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练习长鼓节奏 x</w:t>
            </w:r>
            <w:r>
              <w:rPr>
                <w:rFonts w:asciiTheme="minorEastAsia" w:hAnsiTheme="minorEastAsia" w:eastAsiaTheme="minorEastAsia" w:cstheme="minorEastAsia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u w:val="single"/>
              </w:rPr>
              <w:t>xx</w:t>
            </w:r>
            <w:r>
              <w:rPr>
                <w:rFonts w:asciiTheme="minorEastAsia" w:hAnsiTheme="minorEastAsia" w:eastAsiaTheme="minorEastAsia" w:cstheme="minorEastAsia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|x</w:t>
            </w:r>
            <w:r>
              <w:rPr>
                <w:rFonts w:asciiTheme="minorEastAsia" w:hAnsiTheme="minorEastAsia" w:eastAsiaTheme="minorEastAsia" w:cstheme="minorEastAsia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u w:val="single"/>
              </w:rPr>
              <w:t>xx</w:t>
            </w:r>
            <w:r>
              <w:rPr>
                <w:rFonts w:asciiTheme="minorEastAsia" w:hAnsiTheme="minorEastAsia" w:eastAsiaTheme="minorEastAsia" w:cstheme="minorEastAsia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eastAsiaTheme="minorEastAsia" w:cstheme="minorEastAsia"/>
                <w:szCs w:val="24"/>
              </w:rPr>
              <w:t>||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用矿泉水瓶模拟长鼓并敲击节奏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边演唱《瑶族长鼓舞曲》边敲击节奏</w:t>
            </w:r>
          </w:p>
          <w:p>
            <w:pPr>
              <w:pStyle w:val="2"/>
              <w:spacing w:before="0" w:beforeAutospacing="0" w:after="0" w:afterAutospacing="0" w:line="360" w:lineRule="auto"/>
              <w:ind w:left="36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7、介绍民族管弦乐《瑶族舞曲》的由来，师生回忆中国民族管弦乐队的编制，由拉弦乐器组、弹拨乐器组、打击乐器组和吹管乐器组组成。</w:t>
            </w:r>
          </w:p>
        </w:tc>
        <w:tc>
          <w:tcPr>
            <w:tcW w:w="208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学生感受歌曲优美的旋律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学生学唱《瑶族长鼓舞》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学生尝试一强一弱敲击长鼓节奏</w:t>
            </w:r>
          </w:p>
        </w:tc>
        <w:tc>
          <w:tcPr>
            <w:tcW w:w="2800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长鼓是瑶族文化的重要代表，在歌唱中加入律动，提高学生的学习兴趣，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提前介绍民族管弦乐队的编制，为接下来的听辨主奏乐器做铺垫。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7" w:hRule="atLeast"/>
        </w:trPr>
        <w:tc>
          <w:tcPr>
            <w:tcW w:w="149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二、教授新课</w:t>
            </w:r>
          </w:p>
        </w:tc>
        <w:tc>
          <w:tcPr>
            <w:tcW w:w="4456" w:type="dxa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1、初听引子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A、听主奏乐器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B、听引子描绘出了一个怎样的瑶寨？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2、聆听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歌曲第一部分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、有没有熟悉的旋律出现？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B、第一部分由几个主题组成？并说一说理由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仔细聆听主题一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、主题一重复了几次？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、每次重复是用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那一大类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乐器进行主奏的</w:t>
            </w:r>
            <w:r>
              <w:rPr>
                <w:rFonts w:hint="eastAsia" w:asciiTheme="minorEastAsia" w:hAnsiTheme="minorEastAsia" w:eastAsiaTheme="minorEastAsia" w:cstheme="minorEastAsia"/>
                <w:szCs w:val="24"/>
                <w:lang w:eastAsia="zh-CN"/>
              </w:rPr>
              <w:t>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4、仔细聆听主题二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、用律动感受主题二情绪、力度、速度上的变化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、加入小乐器感受主题二激昂的情绪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5、仔细聆听主题三和主题四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、感受节拍变化后，歌曲情绪的变化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、律动感受主题三和主题四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、听辨各主题，再次熟悉各主题旋律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、完整聆听歌曲，并总结歌曲结构</w:t>
            </w:r>
          </w:p>
        </w:tc>
        <w:tc>
          <w:tcPr>
            <w:tcW w:w="208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生：描绘出一个幽静的瑶寨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学生聆听引子和主题一与主题二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学生熟悉主题一旋律与主奏乐器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学生用律动感受音乐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听辩主题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完整欣赏</w:t>
            </w:r>
          </w:p>
        </w:tc>
        <w:tc>
          <w:tcPr>
            <w:tcW w:w="2800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《瑶族长鼓舞》的旋律与主题一的旋律相似，且主题二的旋律由主题一发展而来，学生聆听第一段旋律，感受歌曲情绪从幽静婉转逐渐走向热情明朗。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根据音乐情绪的起伏做有规律的韵律动作，以身体的动态来感受、理解、表现音乐，从而提高学生学习音乐的兴趣和进行音乐素质培养的目的。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熟悉乐曲的主题，分辨四个主题的主奏乐器，说出乐曲的结构，想象乐曲描绘的意境，并用声势动作或节奏伴奏等形式表达自己的体验。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三、拓展、编创</w:t>
            </w:r>
          </w:p>
        </w:tc>
        <w:tc>
          <w:tcPr>
            <w:tcW w:w="4456" w:type="dxa"/>
          </w:tcPr>
          <w:p>
            <w:pPr>
              <w:pStyle w:val="2"/>
              <w:spacing w:before="0" w:beforeAutospacing="0" w:after="0" w:afterAutospacing="0" w:line="360" w:lineRule="auto"/>
              <w:rPr>
                <w:rFonts w:asciiTheme="minorEastAsia" w:hAnsiTheme="minorEastAsia" w:eastAsiaTheme="minorEastAsia" w:cstheme="minorEastAsia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、欣赏交响乐《瑶族舞曲》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2、了解交响乐队的编制</w:t>
            </w:r>
          </w:p>
        </w:tc>
        <w:tc>
          <w:tcPr>
            <w:tcW w:w="208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学生交流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学生讨论</w:t>
            </w: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00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  <w:lang w:val="en-US" w:eastAsia="zh-CN"/>
              </w:rPr>
              <w:t>感受两种不同的演奏形式对音乐表现的差异性。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四、小结</w:t>
            </w:r>
          </w:p>
        </w:tc>
        <w:tc>
          <w:tcPr>
            <w:tcW w:w="4456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民族文化需要每个人来了解与学习，正是中华民族文化的辉煌与璀璨才构成了世界文化的多样性。</w:t>
            </w:r>
          </w:p>
        </w:tc>
        <w:tc>
          <w:tcPr>
            <w:tcW w:w="2084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00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E67FA5"/>
    <w:multiLevelType w:val="singleLevel"/>
    <w:tmpl w:val="9AE67F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D343A93"/>
    <w:multiLevelType w:val="multilevel"/>
    <w:tmpl w:val="3D343A9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82A20E"/>
    <w:multiLevelType w:val="singleLevel"/>
    <w:tmpl w:val="3F82A20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D400C27"/>
    <w:multiLevelType w:val="multilevel"/>
    <w:tmpl w:val="6D400C27"/>
    <w:lvl w:ilvl="0" w:tentative="0">
      <w:start w:val="1"/>
      <w:numFmt w:val="lowerLetter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7E"/>
    <w:rsid w:val="000454CD"/>
    <w:rsid w:val="000E5C38"/>
    <w:rsid w:val="0018443D"/>
    <w:rsid w:val="00315861"/>
    <w:rsid w:val="00322C81"/>
    <w:rsid w:val="004B3542"/>
    <w:rsid w:val="004D5B63"/>
    <w:rsid w:val="00503A86"/>
    <w:rsid w:val="005718B6"/>
    <w:rsid w:val="00573B23"/>
    <w:rsid w:val="005857A1"/>
    <w:rsid w:val="005D5599"/>
    <w:rsid w:val="006C29D7"/>
    <w:rsid w:val="008335D3"/>
    <w:rsid w:val="008F507E"/>
    <w:rsid w:val="009C62C3"/>
    <w:rsid w:val="00B71D79"/>
    <w:rsid w:val="00BC5990"/>
    <w:rsid w:val="00C017E4"/>
    <w:rsid w:val="00C045C0"/>
    <w:rsid w:val="00C76807"/>
    <w:rsid w:val="00CA31BE"/>
    <w:rsid w:val="00EC6B40"/>
    <w:rsid w:val="00ED0E0C"/>
    <w:rsid w:val="00EF0610"/>
    <w:rsid w:val="00EF4E64"/>
    <w:rsid w:val="00F70A09"/>
    <w:rsid w:val="00FE13D4"/>
    <w:rsid w:val="00FF0B4C"/>
    <w:rsid w:val="07252692"/>
    <w:rsid w:val="09DD6B75"/>
    <w:rsid w:val="0A0D5ED3"/>
    <w:rsid w:val="0C22344A"/>
    <w:rsid w:val="0F123DF8"/>
    <w:rsid w:val="106C7896"/>
    <w:rsid w:val="11CA4E68"/>
    <w:rsid w:val="1390554E"/>
    <w:rsid w:val="13A3774F"/>
    <w:rsid w:val="1C0B7E71"/>
    <w:rsid w:val="23C0113B"/>
    <w:rsid w:val="26037A27"/>
    <w:rsid w:val="2A8D0BE6"/>
    <w:rsid w:val="2AE54878"/>
    <w:rsid w:val="2AFC62B0"/>
    <w:rsid w:val="2BB457C0"/>
    <w:rsid w:val="2DC432B9"/>
    <w:rsid w:val="2DE47D7B"/>
    <w:rsid w:val="334E2538"/>
    <w:rsid w:val="36D3383E"/>
    <w:rsid w:val="3824517A"/>
    <w:rsid w:val="387E2DA4"/>
    <w:rsid w:val="3B081B00"/>
    <w:rsid w:val="3B7F1C0D"/>
    <w:rsid w:val="3B877EFC"/>
    <w:rsid w:val="3BEB61A1"/>
    <w:rsid w:val="3C422AC0"/>
    <w:rsid w:val="3D27708A"/>
    <w:rsid w:val="410D2815"/>
    <w:rsid w:val="43A139AA"/>
    <w:rsid w:val="448A2976"/>
    <w:rsid w:val="46683732"/>
    <w:rsid w:val="46A478EA"/>
    <w:rsid w:val="4DA3681E"/>
    <w:rsid w:val="4E307B04"/>
    <w:rsid w:val="54793A5D"/>
    <w:rsid w:val="55B94F1C"/>
    <w:rsid w:val="57253A91"/>
    <w:rsid w:val="58952F99"/>
    <w:rsid w:val="5D5B652B"/>
    <w:rsid w:val="5D8E7859"/>
    <w:rsid w:val="5F0067AD"/>
    <w:rsid w:val="618D613E"/>
    <w:rsid w:val="635A025F"/>
    <w:rsid w:val="64AB2DE9"/>
    <w:rsid w:val="64CE0FE2"/>
    <w:rsid w:val="655C1192"/>
    <w:rsid w:val="6AEE02FB"/>
    <w:rsid w:val="6D8A4E52"/>
    <w:rsid w:val="6D9C2D96"/>
    <w:rsid w:val="6DB85E39"/>
    <w:rsid w:val="70442B23"/>
    <w:rsid w:val="70EA6130"/>
    <w:rsid w:val="71902661"/>
    <w:rsid w:val="71E4057B"/>
    <w:rsid w:val="722C2305"/>
    <w:rsid w:val="743A406E"/>
    <w:rsid w:val="75233101"/>
    <w:rsid w:val="769D4666"/>
    <w:rsid w:val="77645115"/>
    <w:rsid w:val="789918AA"/>
    <w:rsid w:val="7B227A28"/>
    <w:rsid w:val="7C0C09CB"/>
    <w:rsid w:val="7D0261CF"/>
    <w:rsid w:val="7D15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1167</Words>
  <Characters>147</Characters>
  <Lines>1</Lines>
  <Paragraphs>2</Paragraphs>
  <TotalTime>1</TotalTime>
  <ScaleCrop>false</ScaleCrop>
  <LinksUpToDate>false</LinksUpToDate>
  <CharactersWithSpaces>1312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luoke</dc:creator>
  <cp:lastModifiedBy>Star</cp:lastModifiedBy>
  <cp:lastPrinted>2020-08-30T05:52:00Z</cp:lastPrinted>
  <dcterms:modified xsi:type="dcterms:W3CDTF">2020-12-14T02:40:43Z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