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21"/>
          <w:szCs w:val="21"/>
        </w:rPr>
      </w:pPr>
      <w:r>
        <w:rPr>
          <w:rStyle w:val="6"/>
          <w:rFonts w:hint="eastAsia" w:ascii="宋体" w:hAnsi="宋体" w:eastAsia="宋体" w:cs="宋体"/>
          <w:i w:val="0"/>
          <w:caps w:val="0"/>
          <w:color w:val="333333"/>
          <w:spacing w:val="0"/>
          <w:sz w:val="28"/>
          <w:szCs w:val="28"/>
          <w:shd w:val="clear" w:fill="FFFFFF"/>
        </w:rPr>
        <w:t>“基于语文要素的“1+X”阅读教学的课例研究”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top"/>
        <w:rPr>
          <w:rFonts w:hint="eastAsia" w:ascii="宋体" w:hAnsi="宋体" w:eastAsia="宋体" w:cs="宋体"/>
          <w:i w:val="0"/>
          <w:caps w:val="0"/>
          <w:color w:val="333333"/>
          <w:spacing w:val="0"/>
          <w:sz w:val="21"/>
          <w:szCs w:val="21"/>
        </w:rPr>
      </w:pPr>
      <w:r>
        <w:rPr>
          <w:rStyle w:val="6"/>
          <w:rFonts w:hint="eastAsia" w:ascii="宋体" w:hAnsi="宋体" w:eastAsia="宋体" w:cs="宋体"/>
          <w:i w:val="0"/>
          <w:caps w:val="0"/>
          <w:color w:val="333333"/>
          <w:spacing w:val="0"/>
          <w:sz w:val="28"/>
          <w:szCs w:val="28"/>
          <w:shd w:val="clear" w:fill="FFFFFF"/>
        </w:rPr>
        <w:t>课题研究理论学习记载表</w:t>
      </w:r>
    </w:p>
    <w:tbl>
      <w:tblPr>
        <w:tblStyle w:val="4"/>
        <w:tblW w:w="0" w:type="auto"/>
        <w:tblCellSpacing w:w="1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06"/>
        <w:gridCol w:w="3907"/>
        <w:gridCol w:w="1585"/>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125" w:type="dxa"/>
            <w:vMerge w:val="restart"/>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学习主题</w:t>
            </w:r>
          </w:p>
        </w:tc>
        <w:tc>
          <w:tcPr>
            <w:tcW w:w="4200" w:type="dxa"/>
            <w:vMerge w:val="restart"/>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80" w:afterAutospacing="0" w:line="240" w:lineRule="auto"/>
              <w:ind w:left="0" w:right="0"/>
              <w:textAlignment w:val="baseline"/>
              <w:rPr>
                <w:rFonts w:hint="default"/>
                <w:lang w:val="en-US"/>
              </w:rPr>
            </w:pPr>
            <w:r>
              <w:rPr>
                <w:i w:val="0"/>
                <w:caps w:val="0"/>
                <w:color w:val="494949"/>
                <w:spacing w:val="0"/>
                <w:sz w:val="19"/>
                <w:szCs w:val="19"/>
                <w:shd w:val="clear" w:fill="FFFFFF"/>
              </w:rPr>
              <w:t>小学语文阅读教学“</w:t>
            </w:r>
            <w:r>
              <w:rPr>
                <w:rFonts w:ascii="宋体" w:hAnsi="宋体" w:eastAsia="宋体" w:cs="宋体"/>
                <w:i w:val="0"/>
                <w:caps w:val="0"/>
                <w:color w:val="494949"/>
                <w:spacing w:val="0"/>
                <w:sz w:val="19"/>
                <w:szCs w:val="19"/>
                <w:shd w:val="clear" w:fill="FFFFFF"/>
              </w:rPr>
              <w:t>1+X</w:t>
            </w:r>
            <w:r>
              <w:rPr>
                <w:rFonts w:hint="eastAsia" w:cs="宋体"/>
                <w:i w:val="0"/>
                <w:caps w:val="0"/>
                <w:color w:val="494949"/>
                <w:spacing w:val="0"/>
                <w:sz w:val="19"/>
                <w:szCs w:val="19"/>
                <w:shd w:val="clear" w:fill="FFFFFF"/>
                <w:lang w:eastAsia="zh-CN"/>
              </w:rPr>
              <w:t>”坚持导学互动促进</w:t>
            </w:r>
          </w:p>
        </w:tc>
        <w:tc>
          <w:tcPr>
            <w:tcW w:w="156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姓    名</w:t>
            </w:r>
          </w:p>
        </w:tc>
        <w:tc>
          <w:tcPr>
            <w:tcW w:w="2070" w:type="dxa"/>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eastAsiaTheme="minorEastAsia"/>
                <w:lang w:eastAsia="zh-CN"/>
              </w:rPr>
            </w:pPr>
            <w:r>
              <w:rPr>
                <w:rFonts w:hint="eastAsia" w:ascii="宋体" w:hAnsi="宋体" w:eastAsia="宋体" w:cs="宋体"/>
                <w:i w:val="0"/>
                <w:caps w:val="0"/>
                <w:color w:val="333333"/>
                <w:spacing w:val="0"/>
                <w:sz w:val="21"/>
                <w:szCs w:val="21"/>
                <w:lang w:val="en-US" w:eastAsia="zh-CN"/>
              </w:rPr>
              <w:t>程凤娇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blCellSpacing w:w="15" w:type="dxa"/>
        </w:trPr>
        <w:tc>
          <w:tcPr>
            <w:tcW w:w="1125" w:type="dxa"/>
            <w:vMerge w:val="continue"/>
            <w:tcBorders>
              <w:top w:val="single" w:color="auto" w:sz="12" w:space="0"/>
              <w:left w:val="single" w:color="auto" w:sz="12" w:space="0"/>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1"/>
                <w:szCs w:val="21"/>
              </w:rPr>
            </w:pPr>
          </w:p>
        </w:tc>
        <w:tc>
          <w:tcPr>
            <w:tcW w:w="4200" w:type="dxa"/>
            <w:vMerge w:val="continue"/>
            <w:tcBorders>
              <w:top w:val="single" w:color="auto" w:sz="12" w:space="0"/>
              <w:left w:val="nil"/>
              <w:bottom w:val="single" w:color="auto" w:sz="12" w:space="0"/>
              <w:right w:val="single" w:color="auto" w:sz="12" w:space="0"/>
            </w:tcBorders>
            <w:shd w:val="clear" w:color="auto" w:fill="FFFFFF"/>
            <w:tcMar>
              <w:left w:w="105" w:type="dxa"/>
              <w:right w:w="105" w:type="dxa"/>
            </w:tcMar>
            <w:vAlign w:val="center"/>
          </w:tcPr>
          <w:p>
            <w:pPr>
              <w:rPr>
                <w:rFonts w:hint="eastAsia" w:ascii="宋体" w:hAnsi="宋体" w:eastAsia="宋体" w:cs="宋体"/>
                <w:i w:val="0"/>
                <w:caps w:val="0"/>
                <w:color w:val="333333"/>
                <w:spacing w:val="0"/>
                <w:sz w:val="21"/>
                <w:szCs w:val="21"/>
              </w:rPr>
            </w:pPr>
          </w:p>
        </w:tc>
        <w:tc>
          <w:tcPr>
            <w:tcW w:w="156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学习时间</w:t>
            </w:r>
          </w:p>
        </w:tc>
        <w:tc>
          <w:tcPr>
            <w:tcW w:w="2070" w:type="dxa"/>
            <w:tcBorders>
              <w:top w:val="nil"/>
              <w:left w:val="nil"/>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top"/>
              <w:rPr>
                <w:rFonts w:hint="default" w:eastAsia="宋体"/>
                <w:lang w:val="en-US" w:eastAsia="zh-CN"/>
              </w:rPr>
            </w:pPr>
            <w:r>
              <w:rPr>
                <w:rStyle w:val="6"/>
                <w:rFonts w:hint="eastAsia" w:ascii="宋体" w:hAnsi="宋体" w:eastAsia="宋体" w:cs="宋体"/>
                <w:i w:val="0"/>
                <w:caps w:val="0"/>
                <w:color w:val="333333"/>
                <w:spacing w:val="0"/>
                <w:sz w:val="21"/>
                <w:szCs w:val="21"/>
              </w:rPr>
              <w:t>2020.</w:t>
            </w:r>
            <w:r>
              <w:rPr>
                <w:rStyle w:val="6"/>
                <w:rFonts w:hint="eastAsia" w:ascii="宋体" w:hAnsi="宋体" w:eastAsia="宋体" w:cs="宋体"/>
                <w:i w:val="0"/>
                <w:caps w:val="0"/>
                <w:color w:val="333333"/>
                <w:spacing w:val="0"/>
                <w:sz w:val="21"/>
                <w:szCs w:val="21"/>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内容摘要</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180" w:afterAutospacing="0" w:line="240" w:lineRule="auto"/>
              <w:ind w:leftChars="0" w:right="0" w:rightChars="0"/>
              <w:textAlignment w:val="baseline"/>
              <w:outlineLvl w:val="0"/>
            </w:pPr>
            <w:r>
              <w:rPr>
                <w:rFonts w:hint="eastAsia"/>
                <w:b w:val="0"/>
                <w:bCs/>
                <w:sz w:val="21"/>
                <w:szCs w:val="21"/>
              </w:rPr>
              <w:t>坚持导学互动促进，深刻领悟文学精华在拓展阅读活动组织进行的时候，教师务必重视师生互动的积极作用。首先，教师应当给予学生自主的发展空间，让学生主动开展拓展阅读。但是单纯地“放”也并不会收到全面提升的效益，教师必须加强对学生的引导，并且在引导的基础上放手让学生开展拓展阅读。教师重点要指导学生如何选择科学的阅读方</w:t>
            </w:r>
            <w:bookmarkStart w:id="0" w:name="_GoBack"/>
            <w:bookmarkEnd w:id="0"/>
            <w:r>
              <w:rPr>
                <w:rFonts w:hint="eastAsia"/>
                <w:b w:val="0"/>
                <w:bCs/>
                <w:sz w:val="21"/>
                <w:szCs w:val="21"/>
              </w:rPr>
              <w:t>法，研读、详读、略读等等，不同的方法可以根据实际情况灵活运用。除此之外，教师还必须要指导学生在进行阅读的过程中深入自我的思考，把阅读的进行要点提炼，把握作品的特色，积累写作水平的提高等。然后，教师尤其要注重观察学生进行拓展阅读后取得的成效，可以通过小考或提问等方式，充分了解学生在拓展阅读中收到的效益，也从中发现存在的问题，以确定下一步采取怎样的方式帮助学生进行阅读水平的提高。教师只有通过收放自如的阅读路径，才能够保证学生在语文拓展阅读中收获更多。通过导学互动的方式，在拓展阅读中，学生得以不断丰富自己的阅读技巧和学习语文的方法，进而在课堂学习中达到厚积薄发、挥洒自如的效果。四、组织开展拓展活动，建立趣味学习平台如果按照传统的教学方式在课堂内进行拓展阅读，在时空上往往都会受到约束，因此，拓展阅读应该更多在课外开展。教师应该重视拓展活动，并且利用专门的活动时间对学生进行技巧指导。在课外拓展活动中，教师还可以通过一系列专题，来确立每次活动的目标，解决突出的问题。与此同时，通过开展专题研究的方式，组织学生对优秀作品进行研究，提炼出该作品的创作者的风格特色，既有助于增强学生的阅读分析理解能力，又能够让学生深切领悟写作技巧。除此之外，教师还要搭建趣味的学习平台，鼓励学生相互交流，积极展示自我才华。教师可以通过拓展阅读技巧交流活动，让学生之间取长补短;通过一些竞赛活动以及阅读心得体会展览活动，让学生在这样的活动中得到展示自我的机会，这也是相互切磋交流的良好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125" w:type="dxa"/>
            <w:tcBorders>
              <w:top w:val="nil"/>
              <w:left w:val="single" w:color="auto" w:sz="12" w:space="0"/>
              <w:bottom w:val="single" w:color="auto" w:sz="12" w:space="0"/>
              <w:right w:val="single" w:color="auto" w:sz="12"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pPr>
            <w:r>
              <w:rPr>
                <w:rStyle w:val="6"/>
                <w:rFonts w:hint="eastAsia" w:ascii="宋体" w:hAnsi="宋体" w:eastAsia="宋体" w:cs="宋体"/>
                <w:i w:val="0"/>
                <w:caps w:val="0"/>
                <w:color w:val="333333"/>
                <w:spacing w:val="0"/>
                <w:sz w:val="21"/>
                <w:szCs w:val="21"/>
              </w:rPr>
              <w:t>心得体会</w:t>
            </w:r>
          </w:p>
        </w:tc>
        <w:tc>
          <w:tcPr>
            <w:tcW w:w="7890" w:type="dxa"/>
            <w:gridSpan w:val="3"/>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shd w:val="clear" w:fill="FFFFFF"/>
              <w:spacing w:before="0" w:beforeAutospacing="0" w:after="180" w:afterAutospacing="0" w:line="240" w:lineRule="auto"/>
              <w:ind w:left="0" w:right="0"/>
              <w:textAlignment w:val="baseline"/>
              <w:rPr>
                <w:rFonts w:hint="default"/>
                <w:lang w:val="en-US"/>
              </w:rPr>
            </w:pPr>
            <w:r>
              <w:rPr>
                <w:rFonts w:hint="eastAsia"/>
                <w:b w:val="0"/>
                <w:bCs/>
                <w:sz w:val="21"/>
                <w:szCs w:val="21"/>
              </w:rPr>
              <w:t>从课外活动出发，通过对学生强化拓展阅读技巧指导，组织学生开展专题研究，引导学生进行交流展览，创设竞争性氛围调动学习兴趣等方式，不但可以行之有效地发挥拓展阅读对学生语文理解分析能力培养的促进功能，可以有效调动学生语文学习的兴趣，可以显著提高学生综合阅读能力，而且对学生全面发展都会产生积极作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5" w:lineRule="atLeast"/>
        <w:ind w:left="0" w:right="0" w:firstLine="0"/>
        <w:textAlignment w:val="top"/>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30120"/>
    <w:rsid w:val="01730120"/>
    <w:rsid w:val="13D35BDF"/>
    <w:rsid w:val="2FE73695"/>
    <w:rsid w:val="422F58EA"/>
    <w:rsid w:val="7B8D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2020-10-12T13:21:00Z</dcterms:created>
  <dc:creator>肉多多wsy</dc:creator>
  <cp:lastModifiedBy>肉多多wsy</cp:lastModifiedBy>
  <dcterms:modified xsi:type="dcterms:W3CDTF">2021-01-22T00:57:50Z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