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22E" w:rsidRDefault="009F4D61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2020年6-12月新北区物理优秀教师培育室考核评价表</w:t>
      </w:r>
    </w:p>
    <w:tbl>
      <w:tblPr>
        <w:tblStyle w:val="a3"/>
        <w:tblW w:w="10095" w:type="dxa"/>
        <w:jc w:val="center"/>
        <w:tblLayout w:type="fixed"/>
        <w:tblLook w:val="04A0" w:firstRow="1" w:lastRow="0" w:firstColumn="1" w:lastColumn="0" w:noHBand="0" w:noVBand="1"/>
      </w:tblPr>
      <w:tblGrid>
        <w:gridCol w:w="646"/>
        <w:gridCol w:w="4199"/>
        <w:gridCol w:w="840"/>
        <w:gridCol w:w="1305"/>
        <w:gridCol w:w="780"/>
        <w:gridCol w:w="705"/>
        <w:gridCol w:w="1620"/>
      </w:tblGrid>
      <w:tr w:rsidR="0064622E">
        <w:trPr>
          <w:trHeight w:val="303"/>
          <w:jc w:val="center"/>
        </w:trPr>
        <w:tc>
          <w:tcPr>
            <w:tcW w:w="646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评价指标</w:t>
            </w: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评价内容</w:t>
            </w:r>
          </w:p>
        </w:tc>
        <w:tc>
          <w:tcPr>
            <w:tcW w:w="84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分值</w:t>
            </w:r>
          </w:p>
        </w:tc>
        <w:tc>
          <w:tcPr>
            <w:tcW w:w="1305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评价方式</w:t>
            </w: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自评得分</w:t>
            </w:r>
          </w:p>
        </w:tc>
        <w:tc>
          <w:tcPr>
            <w:tcW w:w="705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考核得分</w:t>
            </w:r>
          </w:p>
        </w:tc>
        <w:tc>
          <w:tcPr>
            <w:tcW w:w="162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备注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A1工作量</w:t>
            </w: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B1教学工作：八年级3班物理教学或九年级2班物理教学1分，八年级4班物理教学或九年级3班物理教学2分。</w:t>
            </w:r>
          </w:p>
        </w:tc>
        <w:tc>
          <w:tcPr>
            <w:tcW w:w="840" w:type="dxa"/>
            <w:vMerge w:val="restart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按实际成果打分，不封顶。</w:t>
            </w:r>
          </w:p>
        </w:tc>
        <w:tc>
          <w:tcPr>
            <w:tcW w:w="1305" w:type="dxa"/>
            <w:vMerge w:val="restart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查阅培育室网页（评价表和支撑材料打包压缩，以“姓名+2020年6-12月考核材料”命名后上传于网页“特色栏目”）</w:t>
            </w:r>
          </w:p>
        </w:tc>
        <w:tc>
          <w:tcPr>
            <w:tcW w:w="780" w:type="dxa"/>
            <w:vAlign w:val="center"/>
          </w:tcPr>
          <w:p w:rsidR="0064622E" w:rsidRDefault="00B5467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九年级</w:t>
            </w:r>
            <w:r>
              <w:rPr>
                <w:rFonts w:ascii="仿宋" w:eastAsia="仿宋" w:hAnsi="仿宋" w:cs="仿宋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个班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B2管理工作：教研组长2分，班主任2分，备课组长1分，带课外兴趣班0.5分。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B5467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/>
                <w:szCs w:val="21"/>
              </w:rPr>
              <w:t>.5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带七年级的物理兴趣课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A2活动参与情况</w:t>
            </w: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B3参加研修情况：积极参加培育室研修活动，集中研修出全勤。（满分10分，每少一次扣2分，扣完为止）。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B54673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因家人生病请假1次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B4自主阅读情况：认真阅读教育教学文献或积极参与讲座学习，至少撰写5篇读书心得或者记录讲座撰写反思。（满分10分，每少一篇扣2分，扣完为止）。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AC08DB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讲座反思</w:t>
            </w:r>
            <w:r w:rsidR="00AC08DB">
              <w:rPr>
                <w:rFonts w:ascii="仿宋" w:eastAsia="仿宋" w:hAnsi="仿宋" w:cs="仿宋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篇</w:t>
            </w:r>
            <w:r w:rsidR="00AC08DB">
              <w:rPr>
                <w:rFonts w:ascii="仿宋" w:eastAsia="仿宋" w:hAnsi="仿宋" w:cs="仿宋" w:hint="eastAsia"/>
                <w:szCs w:val="21"/>
              </w:rPr>
              <w:t>（7</w:t>
            </w:r>
            <w:r w:rsidR="00AC08DB">
              <w:rPr>
                <w:rFonts w:ascii="仿宋" w:eastAsia="仿宋" w:hAnsi="仿宋" w:cs="仿宋"/>
                <w:szCs w:val="21"/>
              </w:rPr>
              <w:t>.30</w:t>
            </w:r>
            <w:r w:rsidR="00AC08DB">
              <w:rPr>
                <w:rFonts w:ascii="仿宋" w:eastAsia="仿宋" w:hAnsi="仿宋" w:cs="仿宋" w:hint="eastAsia"/>
                <w:szCs w:val="21"/>
              </w:rPr>
              <w:t>网络学习、7</w:t>
            </w:r>
            <w:r w:rsidR="00AC08DB">
              <w:rPr>
                <w:rFonts w:ascii="仿宋" w:eastAsia="仿宋" w:hAnsi="仿宋" w:cs="仿宋"/>
                <w:szCs w:val="21"/>
              </w:rPr>
              <w:t>.31</w:t>
            </w:r>
            <w:r w:rsidR="00AC08DB">
              <w:rPr>
                <w:rFonts w:ascii="仿宋" w:eastAsia="仿宋" w:hAnsi="仿宋" w:cs="仿宋" w:hint="eastAsia"/>
                <w:szCs w:val="21"/>
              </w:rPr>
              <w:t>网络学习、汤特讲座）</w:t>
            </w:r>
            <w:r>
              <w:rPr>
                <w:rFonts w:ascii="仿宋" w:eastAsia="仿宋" w:hAnsi="仿宋" w:cs="仿宋" w:hint="eastAsia"/>
                <w:szCs w:val="21"/>
              </w:rPr>
              <w:t>，读书心得</w:t>
            </w:r>
            <w:r w:rsidR="00986D0D">
              <w:rPr>
                <w:rFonts w:ascii="仿宋" w:eastAsia="仿宋" w:hAnsi="仿宋" w:cs="仿宋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篇</w:t>
            </w:r>
            <w:r w:rsidR="00AC08DB">
              <w:rPr>
                <w:rFonts w:ascii="仿宋" w:eastAsia="仿宋" w:hAnsi="仿宋" w:cs="仿宋" w:hint="eastAsia"/>
                <w:szCs w:val="21"/>
              </w:rPr>
              <w:t>（核心素养导向的课堂教学2篇），写论文阅读文献若干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B5交流研讨情况：积极参加培育室的讨论和交流活动，多次主动交流发言、评课、撰写报道或担任主讲，2分/次。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调查问卷讨论1次，</w:t>
            </w:r>
            <w:r w:rsidR="006B0392">
              <w:rPr>
                <w:rFonts w:ascii="仿宋" w:eastAsia="仿宋" w:hAnsi="仿宋" w:cs="仿宋" w:hint="eastAsia"/>
                <w:szCs w:val="21"/>
              </w:rPr>
              <w:t>詹瑾公开课</w:t>
            </w:r>
            <w:r>
              <w:rPr>
                <w:rFonts w:ascii="仿宋" w:eastAsia="仿宋" w:hAnsi="仿宋" w:cs="仿宋" w:hint="eastAsia"/>
                <w:szCs w:val="21"/>
              </w:rPr>
              <w:t>评课1次，</w:t>
            </w:r>
            <w:r w:rsidR="006B0392">
              <w:rPr>
                <w:rFonts w:ascii="仿宋" w:eastAsia="仿宋" w:hAnsi="仿宋" w:cs="仿宋" w:hint="eastAsia"/>
                <w:szCs w:val="21"/>
              </w:rPr>
              <w:t>汤特</w:t>
            </w:r>
            <w:r>
              <w:rPr>
                <w:rFonts w:ascii="仿宋" w:eastAsia="仿宋" w:hAnsi="仿宋" w:cs="仿宋" w:hint="eastAsia"/>
                <w:szCs w:val="21"/>
              </w:rPr>
              <w:t>讲座发言若干次，撰写报道2次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B6网页维护情况：培育室网页主动发通知、上传报道、上传学习资源，培育室公众号上传报道或学习资源，0.5分/次。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9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培育室公众号</w:t>
            </w:r>
            <w:r w:rsidR="00E47B25">
              <w:rPr>
                <w:rFonts w:ascii="仿宋" w:eastAsia="仿宋" w:hAnsi="仿宋" w:cs="仿宋"/>
                <w:szCs w:val="21"/>
              </w:rPr>
              <w:t>6</w:t>
            </w:r>
            <w:r>
              <w:rPr>
                <w:rFonts w:ascii="仿宋" w:eastAsia="仿宋" w:hAnsi="仿宋" w:cs="仿宋" w:hint="eastAsia"/>
                <w:szCs w:val="21"/>
              </w:rPr>
              <w:t>次，新北物理</w:t>
            </w:r>
            <w:r w:rsidR="00F020D8">
              <w:rPr>
                <w:rFonts w:ascii="仿宋" w:eastAsia="仿宋" w:hAnsi="仿宋" w:cs="仿宋" w:hint="eastAsia"/>
                <w:szCs w:val="21"/>
              </w:rPr>
              <w:t>公众号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次</w:t>
            </w:r>
          </w:p>
        </w:tc>
      </w:tr>
      <w:tr w:rsidR="0064622E">
        <w:trPr>
          <w:trHeight w:val="303"/>
          <w:jc w:val="center"/>
        </w:trPr>
        <w:tc>
          <w:tcPr>
            <w:tcW w:w="646" w:type="dxa"/>
            <w:vMerge w:val="restart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A3</w:t>
            </w:r>
          </w:p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发展性指标</w:t>
            </w: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B7综合荣誉：省级8分，市级5分，区级3，校级1分。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  <w:bookmarkStart w:id="0" w:name="_GoBack"/>
            <w:bookmarkEnd w:id="0"/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B8单项荣誉：省级3分，市级2分，区级1分，校级0.5分。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B9论文发表：国家级核心期刊10分，省级及以上刊物3分，市级刊物2分。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B10论文获奖：省一等奖3分，省二等奖2分，省三等奖1分，市一等奖2分，市二等奖1分，市三等奖0.5分，区一等奖1分，区二等奖0.5分。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8D3AD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  <w:r>
              <w:rPr>
                <w:rFonts w:ascii="仿宋" w:eastAsia="仿宋" w:hAnsi="仿宋" w:cs="仿宋"/>
                <w:szCs w:val="21"/>
              </w:rPr>
              <w:t>.5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/>
                <w:szCs w:val="21"/>
              </w:rPr>
              <w:t>020</w:t>
            </w:r>
            <w:r>
              <w:rPr>
                <w:rFonts w:ascii="仿宋" w:eastAsia="仿宋" w:hAnsi="仿宋" w:cs="仿宋" w:hint="eastAsia"/>
                <w:szCs w:val="21"/>
              </w:rPr>
              <w:t>年新北区装备论文二等奖</w:t>
            </w: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B11课题研究：主持省级课题5分，主持市级课题3分，主持区级课题1分。主持区微型课题一等奖1分，二等奖0.5分。课题参与成员在上述相应等级分数上降1分。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参与郭云洁老师物理实验课题</w:t>
            </w: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B12公开课：省级5分，市级2分，区级1</w:t>
            </w:r>
            <w:r>
              <w:rPr>
                <w:rFonts w:ascii="仿宋" w:eastAsia="仿宋" w:hAnsi="仿宋" w:cs="仿宋" w:hint="eastAsia"/>
                <w:szCs w:val="21"/>
              </w:rPr>
              <w:lastRenderedPageBreak/>
              <w:t>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伏安法测电阻</w:t>
            </w: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B13讲座：省级5分，市级2分，区级1分。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B14评优课、基本功：省一等奖8分，省二等奖6分，市一等奖6分，市二等奖4分，市三等奖2分，区一等奖4分，区二等奖2分，区三等奖1分。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物理评优课比赛区二等奖，常州市数字优课比赛市二等奖</w:t>
            </w: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B15教育教学单项比赛：省一等奖4分，省二等奖3分，省三等奖2分，市一等奖3分，市二等奖2分，市三等奖1分，区一等奖2分，区二等奖1分，区三等奖0.5分。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Merge w:val="restart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B16专业称号、职称晋升：专业称号、职称在原有基础上有晋升4分。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4622E">
        <w:trPr>
          <w:trHeight w:val="31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Merge/>
            <w:vAlign w:val="center"/>
          </w:tcPr>
          <w:p w:rsidR="0064622E" w:rsidRDefault="0064622E">
            <w:pPr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4622E">
        <w:trPr>
          <w:trHeight w:val="326"/>
          <w:jc w:val="center"/>
        </w:trPr>
        <w:tc>
          <w:tcPr>
            <w:tcW w:w="646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199" w:type="dxa"/>
            <w:vAlign w:val="center"/>
          </w:tcPr>
          <w:p w:rsidR="0064622E" w:rsidRDefault="009F4D61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B17教学成果奖：省级一等奖10分，省级二等奖8分，省级三等奖6分，市一等奖8分，市二等奖6分，市三等奖4分，区一等奖6分，区二等奖4分，区三等奖2分。</w:t>
            </w:r>
          </w:p>
        </w:tc>
        <w:tc>
          <w:tcPr>
            <w:tcW w:w="840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05" w:type="dxa"/>
            <w:vMerge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780" w:type="dxa"/>
            <w:vAlign w:val="center"/>
          </w:tcPr>
          <w:p w:rsidR="0064622E" w:rsidRDefault="009F4D61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0</w:t>
            </w:r>
          </w:p>
        </w:tc>
        <w:tc>
          <w:tcPr>
            <w:tcW w:w="705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620" w:type="dxa"/>
            <w:vAlign w:val="center"/>
          </w:tcPr>
          <w:p w:rsidR="0064622E" w:rsidRDefault="0064622E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64622E" w:rsidRDefault="009F4D61">
      <w:r>
        <w:rPr>
          <w:rFonts w:hint="eastAsia"/>
        </w:rPr>
        <w:t>说明：</w:t>
      </w:r>
    </w:p>
    <w:p w:rsidR="0064622E" w:rsidRDefault="009F4D61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、综合荣誉：优秀教育工作者、优秀教师、五一劳动奖章等，单项荣誉：优秀班主任、优秀班集体、考核优秀、优秀辅导老师。</w:t>
      </w:r>
    </w:p>
    <w:p w:rsidR="0064622E" w:rsidRDefault="009F4D61">
      <w:r>
        <w:rPr>
          <w:rFonts w:hint="eastAsia"/>
        </w:rPr>
        <w:t>2</w:t>
      </w:r>
      <w:r>
        <w:rPr>
          <w:rFonts w:hint="eastAsia"/>
        </w:rPr>
        <w:t>、论文获奖主要指教育行政主管部门、教研机构、教师发展机构、电教机构组织的论文评比活动，同一篇论文不累计，省教育学会组织的论文评比得分减半，杂志社等上述机构不予认可。</w:t>
      </w:r>
    </w:p>
    <w:p w:rsidR="0064622E" w:rsidRDefault="009F4D61">
      <w:r>
        <w:rPr>
          <w:rFonts w:hint="eastAsia"/>
        </w:rPr>
        <w:t>3</w:t>
      </w:r>
      <w:r>
        <w:rPr>
          <w:rFonts w:hint="eastAsia"/>
        </w:rPr>
        <w:t>、课题研究主要指主持的规划课题、教研课题和电教课题。</w:t>
      </w:r>
    </w:p>
    <w:p w:rsidR="0064622E" w:rsidRDefault="009F4D61">
      <w:r>
        <w:rPr>
          <w:rFonts w:hint="eastAsia"/>
        </w:rPr>
        <w:t>4</w:t>
      </w:r>
      <w:r>
        <w:rPr>
          <w:rFonts w:hint="eastAsia"/>
        </w:rPr>
        <w:t>、上述未涉及的其他特殊成果具体商议决定。</w:t>
      </w:r>
    </w:p>
    <w:p w:rsidR="0064622E" w:rsidRDefault="009F4D61">
      <w:r>
        <w:rPr>
          <w:rFonts w:hint="eastAsia"/>
        </w:rPr>
        <w:t>5</w:t>
      </w:r>
      <w:r>
        <w:rPr>
          <w:rFonts w:hint="eastAsia"/>
        </w:rPr>
        <w:t>、年度考核周期为当年度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日至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日。</w:t>
      </w:r>
    </w:p>
    <w:p w:rsidR="0064622E" w:rsidRDefault="009F4D61">
      <w:r>
        <w:rPr>
          <w:rFonts w:hint="eastAsia"/>
        </w:rPr>
        <w:t>6</w:t>
      </w:r>
      <w:r>
        <w:rPr>
          <w:rFonts w:hint="eastAsia"/>
        </w:rPr>
        <w:t>、所有项目考核以照片或截图为依据。</w:t>
      </w:r>
    </w:p>
    <w:p w:rsidR="0064622E" w:rsidRDefault="0064622E"/>
    <w:p w:rsidR="0064622E" w:rsidRDefault="0064622E"/>
    <w:p w:rsidR="0064622E" w:rsidRDefault="0064622E"/>
    <w:sectPr w:rsidR="0064622E">
      <w:pgSz w:w="11906" w:h="16838"/>
      <w:pgMar w:top="1134" w:right="907" w:bottom="1134" w:left="90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35E"/>
    <w:rsid w:val="0032035E"/>
    <w:rsid w:val="0064622E"/>
    <w:rsid w:val="006B0392"/>
    <w:rsid w:val="006C4453"/>
    <w:rsid w:val="008D3AD9"/>
    <w:rsid w:val="00986D0D"/>
    <w:rsid w:val="009F4D61"/>
    <w:rsid w:val="00AC08DB"/>
    <w:rsid w:val="00B2563E"/>
    <w:rsid w:val="00B54673"/>
    <w:rsid w:val="00C2024E"/>
    <w:rsid w:val="00E47B25"/>
    <w:rsid w:val="00F020D8"/>
    <w:rsid w:val="02BE3772"/>
    <w:rsid w:val="032A6C68"/>
    <w:rsid w:val="05DA670B"/>
    <w:rsid w:val="0793131E"/>
    <w:rsid w:val="0980261C"/>
    <w:rsid w:val="0B520FEB"/>
    <w:rsid w:val="0B644223"/>
    <w:rsid w:val="0E0110A9"/>
    <w:rsid w:val="13E25B05"/>
    <w:rsid w:val="14271E23"/>
    <w:rsid w:val="16286F6E"/>
    <w:rsid w:val="169917A1"/>
    <w:rsid w:val="19A70023"/>
    <w:rsid w:val="1A1D6983"/>
    <w:rsid w:val="211D4AC0"/>
    <w:rsid w:val="232D3551"/>
    <w:rsid w:val="23731D57"/>
    <w:rsid w:val="2CBB3E30"/>
    <w:rsid w:val="3EFD0BC3"/>
    <w:rsid w:val="45990660"/>
    <w:rsid w:val="4629089C"/>
    <w:rsid w:val="481F2506"/>
    <w:rsid w:val="48B929ED"/>
    <w:rsid w:val="4B164002"/>
    <w:rsid w:val="57C82395"/>
    <w:rsid w:val="5CB161AE"/>
    <w:rsid w:val="602939CD"/>
    <w:rsid w:val="62690B7F"/>
    <w:rsid w:val="66B22B0A"/>
    <w:rsid w:val="6764782B"/>
    <w:rsid w:val="67F97ED6"/>
    <w:rsid w:val="6F321FA8"/>
    <w:rsid w:val="71281AA2"/>
    <w:rsid w:val="715C1F6E"/>
    <w:rsid w:val="7480169A"/>
    <w:rsid w:val="75D33AA6"/>
    <w:rsid w:val="77F26880"/>
    <w:rsid w:val="7C1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6DEF015"/>
  <w15:docId w15:val="{A1B00A3B-9622-0B4C-87CF-C14F4395F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243466691@qq.com</cp:lastModifiedBy>
  <cp:revision>4</cp:revision>
  <cp:lastPrinted>2020-12-23T01:16:00Z</cp:lastPrinted>
  <dcterms:created xsi:type="dcterms:W3CDTF">2021-01-23T08:15:00Z</dcterms:created>
  <dcterms:modified xsi:type="dcterms:W3CDTF">2021-01-23T09:40:00Z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