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i w:val="0"/>
          <w:caps w:val="0"/>
          <w:color w:val="333333"/>
          <w:spacing w:val="0"/>
          <w:sz w:val="21"/>
          <w:szCs w:val="21"/>
        </w:rPr>
      </w:pPr>
      <w:r>
        <w:rPr>
          <w:rStyle w:val="6"/>
          <w:rFonts w:hint="eastAsia" w:ascii="宋体" w:hAnsi="宋体" w:eastAsia="宋体" w:cs="宋体"/>
          <w:i w:val="0"/>
          <w:caps w:val="0"/>
          <w:color w:val="333333"/>
          <w:spacing w:val="0"/>
          <w:sz w:val="28"/>
          <w:szCs w:val="28"/>
          <w:shd w:val="clear" w:fill="FFFFFF"/>
        </w:rPr>
        <w:t>“基于语文要素的“1+X”阅读教学的课例研究”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i w:val="0"/>
          <w:caps w:val="0"/>
          <w:color w:val="333333"/>
          <w:spacing w:val="0"/>
          <w:sz w:val="21"/>
          <w:szCs w:val="21"/>
        </w:rPr>
      </w:pPr>
      <w:r>
        <w:rPr>
          <w:rStyle w:val="6"/>
          <w:rFonts w:hint="eastAsia" w:ascii="宋体" w:hAnsi="宋体" w:eastAsia="宋体" w:cs="宋体"/>
          <w:i w:val="0"/>
          <w:caps w:val="0"/>
          <w:color w:val="333333"/>
          <w:spacing w:val="0"/>
          <w:sz w:val="28"/>
          <w:szCs w:val="28"/>
          <w:shd w:val="clear" w:fill="FFFFFF"/>
        </w:rPr>
        <w:t>课题研究理论学习记载表</w:t>
      </w:r>
    </w:p>
    <w:tbl>
      <w:tblPr>
        <w:tblStyle w:val="4"/>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15"/>
        <w:gridCol w:w="3897"/>
        <w:gridCol w:w="1585"/>
        <w:gridCol w:w="2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vMerge w:val="restart"/>
            <w:tcBorders>
              <w:top w:val="single" w:color="auto" w:sz="12" w:space="0"/>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学习主题</w:t>
            </w:r>
          </w:p>
        </w:tc>
        <w:tc>
          <w:tcPr>
            <w:tcW w:w="4200" w:type="dxa"/>
            <w:vMerge w:val="restart"/>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Pr>
            <w:r>
              <w:rPr>
                <w:rFonts w:hint="eastAsia" w:ascii="宋体" w:hAnsi="宋体" w:eastAsia="宋体" w:cs="宋体"/>
                <w:color w:val="333333"/>
                <w:sz w:val="21"/>
                <w:szCs w:val="21"/>
              </w:rPr>
              <w:t>单元拓展阅读教学方法在小学语文教学中的应用策略探究</w:t>
            </w:r>
          </w:p>
          <w:p>
            <w:pPr>
              <w:keepNext w:val="0"/>
              <w:keepLines w:val="0"/>
              <w:widowControl/>
              <w:suppressLineNumbers w:val="0"/>
              <w:jc w:val="left"/>
              <w:rPr>
                <w:rFonts w:hint="default"/>
                <w:lang w:val="en-US"/>
              </w:rPr>
            </w:pPr>
          </w:p>
        </w:tc>
        <w:tc>
          <w:tcPr>
            <w:tcW w:w="1560" w:type="dxa"/>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姓    名</w:t>
            </w:r>
          </w:p>
        </w:tc>
        <w:tc>
          <w:tcPr>
            <w:tcW w:w="2070" w:type="dxa"/>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eastAsiaTheme="minorEastAsia"/>
                <w:lang w:val="en-US" w:eastAsia="zh-CN"/>
              </w:rPr>
            </w:pPr>
            <w:r>
              <w:rPr>
                <w:rFonts w:hint="eastAsia"/>
                <w:lang w:val="en-US" w:eastAsia="zh-CN"/>
              </w:rPr>
              <w:t>姚琴娟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blCellSpacing w:w="15" w:type="dxa"/>
        </w:trPr>
        <w:tc>
          <w:tcPr>
            <w:tcW w:w="1125" w:type="dxa"/>
            <w:vMerge w:val="continue"/>
            <w:tcBorders>
              <w:top w:val="single" w:color="auto" w:sz="12" w:space="0"/>
              <w:left w:val="single" w:color="auto" w:sz="12" w:space="0"/>
              <w:bottom w:val="single" w:color="auto" w:sz="12" w:space="0"/>
              <w:right w:val="single" w:color="auto" w:sz="12"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1"/>
                <w:szCs w:val="21"/>
              </w:rPr>
            </w:pPr>
          </w:p>
        </w:tc>
        <w:tc>
          <w:tcPr>
            <w:tcW w:w="4200" w:type="dxa"/>
            <w:vMerge w:val="continue"/>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1"/>
                <w:szCs w:val="21"/>
              </w:rPr>
            </w:pPr>
          </w:p>
        </w:tc>
        <w:tc>
          <w:tcPr>
            <w:tcW w:w="156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学习时间</w:t>
            </w:r>
          </w:p>
        </w:tc>
        <w:tc>
          <w:tcPr>
            <w:tcW w:w="207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eastAsia="宋体"/>
                <w:lang w:val="en-US" w:eastAsia="zh-CN"/>
              </w:rPr>
            </w:pPr>
            <w:r>
              <w:rPr>
                <w:rStyle w:val="6"/>
                <w:rFonts w:hint="eastAsia" w:ascii="宋体" w:hAnsi="宋体" w:eastAsia="宋体" w:cs="宋体"/>
                <w:i w:val="0"/>
                <w:caps w:val="0"/>
                <w:color w:val="333333"/>
                <w:spacing w:val="0"/>
                <w:sz w:val="21"/>
                <w:szCs w:val="21"/>
              </w:rPr>
              <w:t>2020.</w:t>
            </w:r>
            <w:r>
              <w:rPr>
                <w:rStyle w:val="6"/>
                <w:rFonts w:hint="eastAsia" w:ascii="宋体" w:hAnsi="宋体" w:eastAsia="宋体" w:cs="宋体"/>
                <w:i w:val="0"/>
                <w:caps w:val="0"/>
                <w:color w:val="333333"/>
                <w:spacing w:val="0"/>
                <w:sz w:val="21"/>
                <w:szCs w:val="21"/>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内容摘要</w:t>
            </w:r>
          </w:p>
        </w:tc>
        <w:tc>
          <w:tcPr>
            <w:tcW w:w="7890" w:type="dxa"/>
            <w:gridSpan w:val="3"/>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180" w:afterAutospacing="0" w:line="240" w:lineRule="auto"/>
              <w:ind w:right="0" w:rightChars="0"/>
              <w:textAlignment w:val="baseline"/>
              <w:outlineLvl w:val="0"/>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一、小学语文阅读教学的现状以及单元拓展阅读教学方法在运营过程中产生的具体问题</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80" w:afterAutospacing="0" w:line="240" w:lineRule="auto"/>
              <w:ind w:left="210" w:leftChars="0" w:right="0" w:rightChars="0"/>
              <w:textAlignment w:val="baseline"/>
              <w:outlineLvl w:val="0"/>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学生的阅读不够深入</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180" w:afterAutospacing="0" w:line="240" w:lineRule="auto"/>
              <w:ind w:right="0" w:rightChars="0"/>
              <w:textAlignment w:val="baseline"/>
              <w:outlineLvl w:val="0"/>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全日制义务教育语文课程标准规定: 小学阶段一到六年级的学生背诵的优秀诗文不少于一百五十篇，同时课外阅读的总量也不应当少于一百五十万字。学生的阅读情况往往进行得不够深入，缺乏系统性和条理性，对于单元拓展阅读没有进行更多的尝试，而是单纯地为了凑字数，应付要求。阅读没有发挥出相应的作用，没有体现理性的特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（二）师生之间的沟通交流不够科学有效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教学活动带有一定的盲目性和滞后性，无法满足学生的实际需求，伴随着时间的推移，师生之间的有效沟通交流越发得匮乏。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（三）不注重紧密地依托课本开展阅读活动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阅读的内容以及方向是不固定的。作为小学语文教师，要注重寻找阅读活动的基本依靠点，要注重紧密地依托课本才能提高整体的阅读效率。但这点情况完成的不太理想。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（四）对于多媒体辅助教学设备的使用不当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在小学语文课堂教学和课外延伸活动的过程中，语文教师应当对多媒体辅助教学设备以及相应的信息技术手段进行充分运用，以提高学生的学习效率，帮助同学们进行更加科学有效的学习活动，但是语文教师却对于多媒体辅助教学设备的使用存在着盲目依赖或者盲目排斥的现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二、单元拓展阅读教学方法在小学语文教学中的具体运用策略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(一) 合理地运用多媒体开展积极的备课活动，以促进单元阅读教学方法的深层次运用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语文教师的备课活动对学生的语文学习以及课堂教学效率的提高都产生重要的影响，而合理地运用多媒体开展积极的备课活动就成为教师的选项之一，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这可以促进单元阅读教学方法的深层次运用，并且不断地提高教师的备课效率和授课效率。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（二）构建平等和谐的师生关系，为单元拓展阅读教学方法的运用打下基础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在语文教学时，语文教师需要对学生的具体情况有积极的了解，并且尝试着和同学们做生活中的好朋友，做课堂上的好师生，这样才能提高整体的语文教学效率，使单元拓展阅读教学方法的运用更加的科学有效。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（三） 注重围绕单元主题进行拓展阅读教学，以促进该学习方法的运用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主题阅读教学活动在近年来得到了语文教师的关注，主题阅读是教材的有效拓展，在整合教材内容以及课外阅读内容的基础上所开展的。同时还对写作训练、综合实践有一定程度的设计，需要语文教师考虑单元整体的备课活动和教学活动，进行主题阅读才更容易取得相应的教学成果。在此基础上所开展的单元拓展阅读教学方法的运用会取得更多的成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 （四）开展对比阅读以提高单元拓展阅读教学方法的应用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语文教师所开展的单元阅读活动需要培养的不仅仅是学生的阅读兴趣和阅读能力，更需要让同学们尝试着进行判断和延伸，对事物的本质可以有更多的理解，对阅读材料之间的关系，可以进行更多的联系和比对。因此，在进行单元拓展阅读教学时，不妨进行对比式的阅读活动，在单元主题的统领下以单元学习目标为指引，对两篇或者多篇相似的文章进行共同阅读，以及对比阅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心得体会</w:t>
            </w:r>
          </w:p>
        </w:tc>
        <w:tc>
          <w:tcPr>
            <w:tcW w:w="7890" w:type="dxa"/>
            <w:gridSpan w:val="3"/>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widowControl/>
              <w:suppressLineNumbers w:val="0"/>
              <w:shd w:val="clear" w:fill="FFFFFF"/>
              <w:spacing w:before="0" w:beforeAutospacing="0" w:after="180" w:afterAutospacing="0" w:line="240" w:lineRule="auto"/>
              <w:ind w:left="0" w:right="0" w:firstLine="480" w:firstLineChars="200"/>
              <w:textAlignment w:val="baseline"/>
              <w:rPr>
                <w:rFonts w:hint="default"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单元拓展阅读教学不仅仅可以让学生更容易产生阅读的兴趣，领会文章的多种表达方法，更可以深入地比较作者的所思所想以及具体的文章内容，从而让学生可以有更多的发现，这会使得单元拓展阅读教学方法的运用更加科学有效。切实培养了学生的阅读能力以及核心素养。</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firstLine="0"/>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w:t>
      </w:r>
    </w:p>
    <w:p>
      <w:pPr>
        <w:rPr>
          <w:rFonts w:hint="eastAsia" w:ascii="宋体" w:hAnsi="宋体" w:eastAsia="宋体" w:cs="宋体"/>
          <w:b w:val="0"/>
          <w:bCs/>
          <w:kern w:val="44"/>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b w:val="0"/>
          <w:bCs/>
          <w:kern w:val="44"/>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r>
        <w:rPr>
          <w:rStyle w:val="6"/>
          <w:rFonts w:hint="eastAsia" w:ascii="宋体" w:hAnsi="宋体" w:eastAsia="宋体" w:cs="宋体"/>
          <w:i w:val="0"/>
          <w:caps w:val="0"/>
          <w:color w:val="333333"/>
          <w:spacing w:val="0"/>
          <w:sz w:val="28"/>
          <w:szCs w:val="28"/>
          <w:shd w:val="clear" w:fill="FFFFFF"/>
          <w:lang w:val="en-US" w:eastAsia="zh-CN"/>
        </w:rPr>
        <w:t>“基于语文要素的“1+X”阅读教学的课例研究”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r>
        <w:rPr>
          <w:rStyle w:val="6"/>
          <w:rFonts w:hint="eastAsia" w:ascii="宋体" w:hAnsi="宋体" w:eastAsia="宋体" w:cs="宋体"/>
          <w:i w:val="0"/>
          <w:caps w:val="0"/>
          <w:color w:val="333333"/>
          <w:spacing w:val="0"/>
          <w:sz w:val="28"/>
          <w:szCs w:val="28"/>
          <w:shd w:val="clear" w:fill="FFFFFF"/>
          <w:lang w:val="en-US" w:eastAsia="zh-CN"/>
        </w:rPr>
        <w:t>课题研究理论学习记载表</w:t>
      </w:r>
    </w:p>
    <w:tbl>
      <w:tblPr>
        <w:tblStyle w:val="4"/>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9"/>
        <w:gridCol w:w="3821"/>
        <w:gridCol w:w="1710"/>
        <w:gridCol w:w="1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vMerge w:val="restart"/>
            <w:tcBorders>
              <w:top w:val="single" w:color="auto" w:sz="12" w:space="0"/>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学习主题</w:t>
            </w:r>
          </w:p>
        </w:tc>
        <w:tc>
          <w:tcPr>
            <w:tcW w:w="4200" w:type="dxa"/>
            <w:vMerge w:val="restart"/>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keepNext w:val="0"/>
              <w:keepLines w:val="0"/>
              <w:widowControl/>
              <w:suppressLineNumbers w:val="0"/>
              <w:jc w:val="left"/>
              <w:rPr>
                <w:rFonts w:hint="default"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语文核心素养视域下“l+X”群文阅读模式探究</w:t>
            </w:r>
          </w:p>
        </w:tc>
        <w:tc>
          <w:tcPr>
            <w:tcW w:w="1560" w:type="dxa"/>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姓    名</w:t>
            </w:r>
          </w:p>
        </w:tc>
        <w:tc>
          <w:tcPr>
            <w:tcW w:w="2070" w:type="dxa"/>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姚琴娟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0" w:hRule="atLeast"/>
          <w:tblCellSpacing w:w="15" w:type="dxa"/>
        </w:trPr>
        <w:tc>
          <w:tcPr>
            <w:tcW w:w="1125" w:type="dxa"/>
            <w:vMerge w:val="continue"/>
            <w:tcBorders>
              <w:top w:val="single" w:color="auto" w:sz="12" w:space="0"/>
              <w:left w:val="single" w:color="auto" w:sz="12" w:space="0"/>
              <w:bottom w:val="single" w:color="auto" w:sz="12" w:space="0"/>
              <w:right w:val="single" w:color="auto" w:sz="12" w:space="0"/>
            </w:tcBorders>
            <w:shd w:val="clear" w:color="auto" w:fill="FFFFFF"/>
            <w:tcMar>
              <w:left w:w="105" w:type="dxa"/>
              <w:right w:w="105" w:type="dxa"/>
            </w:tcMar>
            <w:vAlign w:val="center"/>
          </w:tcPr>
          <w:p>
            <w:pPr>
              <w:rPr>
                <w:rFonts w:hint="eastAsia" w:ascii="宋体" w:hAnsi="宋体" w:eastAsia="宋体" w:cs="宋体"/>
                <w:b w:val="0"/>
                <w:bCs/>
                <w:kern w:val="44"/>
                <w:sz w:val="24"/>
                <w:szCs w:val="24"/>
                <w:lang w:val="en-US" w:eastAsia="zh-CN" w:bidi="ar"/>
              </w:rPr>
            </w:pPr>
          </w:p>
        </w:tc>
        <w:tc>
          <w:tcPr>
            <w:tcW w:w="4200" w:type="dxa"/>
            <w:vMerge w:val="continue"/>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rPr>
                <w:rFonts w:hint="eastAsia" w:ascii="宋体" w:hAnsi="宋体" w:eastAsia="宋体" w:cs="宋体"/>
                <w:b w:val="0"/>
                <w:bCs/>
                <w:kern w:val="44"/>
                <w:sz w:val="24"/>
                <w:szCs w:val="24"/>
                <w:lang w:val="en-US" w:eastAsia="zh-CN" w:bidi="ar"/>
              </w:rPr>
            </w:pPr>
          </w:p>
        </w:tc>
        <w:tc>
          <w:tcPr>
            <w:tcW w:w="156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学习时间</w:t>
            </w:r>
          </w:p>
        </w:tc>
        <w:tc>
          <w:tcPr>
            <w:tcW w:w="207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default"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2020.10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内容摘要</w:t>
            </w:r>
          </w:p>
        </w:tc>
        <w:tc>
          <w:tcPr>
            <w:tcW w:w="7890" w:type="dxa"/>
            <w:gridSpan w:val="3"/>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一 、 “1”的统领 和灵魂作用 教材 中群文 的“文 ”，并不 只限于文章 ，而指 的 是教学用 的文本 ，即作 为例子 的课文 。“1+x”模式 下 ，“l”作为教材文本 ，具有“例子 ”的作用 ，用教材 教 而不是教教 材 ，作 为“自读 ”课 文 ，读什 么 ，怎么 读 ，“1”作为范文的定位和价值定位应该充分体现 出来。因此 ，“1”具有统领和灵魂作用 ，应对“I+X”模 式下 的学 习活动具有 统领作用 ，统 领可 以围绕主 题 、问题 、题材 、作者等进行展开 ，且是本次学 习活 动 的基石 ，教师和学生应 围绕 “1”的统 领作用进行 精心 的教学 活动设计 ，才能充分体现 “1”以学生 阅 读 (自读 )活动为基础 的核心价值。否则 ，仍然采用过去不分“精读 ”“自读 ”，一律“讲读 ”的教学模式 ， 甚至为 了考试 、围绕考试 ，很 多教师对 自读课文仍 进行精讲精练 ，“1”的教学价值 就会大打折扣 。“1” 仍然 是孤立 的“1”，并不 和学生 同绕 主题 、围绕 问 题 、围绕题材 的其他文本建立“类文”和“群文”的阅 读模式 ，学生 的阅读视野 、阅读心理模式就难 以 自 我建构 ，当然 ，从长远 的观点看 ，学生的语文核心素 养就很难得 以主动建构 。确立了“1”的价值和定位 ， 就能促使学生在多文本阅读过程 中关注其语言特 点 、意义建构 、结构特征以及写作方法等。 《我为什么而活着》从教材编者意图来看 ，就是 一 篇 “自读”文 、“范文”“例文”。自读文 自然不需要 教师多讲 ，叶老曾说 ：“教材无非是例子 ，也是 习作 的例子 ，读范文指导作文 ，习作文效法范文 ，评作文 对照范文，这不失为一条行之有效的经验。”从叶老 的这句话中我们不难看出，作为范文和例子 的自渎 课文 的基本 功能有 ：习作的例子 ，这是写作型文本 的价值定位 ；读范文的例子 ，这是群文阅读的例子。 这两大基本价值定位决定 了“1”是从文章的内容和 表达这两方面来进行价值考量的，既要进行 阅读方 法 的引领 ，又要进行写作方法的引领 。教师将具有 (或能 够 建 立 )某 种关 联 的多个文 本 ，按 一定 原 则组 合成阅读整体。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心得体会</w:t>
            </w:r>
          </w:p>
        </w:tc>
        <w:tc>
          <w:tcPr>
            <w:tcW w:w="7890" w:type="dxa"/>
            <w:gridSpan w:val="3"/>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widowControl/>
              <w:suppressLineNumbers w:val="0"/>
              <w:shd w:val="clear" w:fill="FFFFFF"/>
              <w:spacing w:before="0" w:beforeAutospacing="0" w:after="180" w:afterAutospacing="0" w:line="240" w:lineRule="auto"/>
              <w:ind w:left="0" w:right="0" w:firstLine="480" w:firstLineChars="200"/>
              <w:textAlignment w:val="baseline"/>
              <w:rPr>
                <w:rFonts w:hint="default" w:ascii="宋体" w:hAnsi="宋体" w:eastAsia="宋体" w:cs="宋体"/>
                <w:b w:val="0"/>
                <w:bCs/>
                <w:kern w:val="44"/>
                <w:sz w:val="24"/>
                <w:szCs w:val="24"/>
                <w:lang w:val="en-US" w:eastAsia="zh-CN" w:bidi="ar"/>
              </w:rPr>
            </w:pPr>
            <w:r>
              <w:rPr>
                <w:rFonts w:hint="default" w:ascii="宋体" w:hAnsi="宋体" w:eastAsia="宋体" w:cs="宋体"/>
                <w:b w:val="0"/>
                <w:bCs/>
                <w:kern w:val="44"/>
                <w:sz w:val="24"/>
                <w:szCs w:val="24"/>
                <w:lang w:val="en-US" w:eastAsia="zh-CN" w:bidi="ar"/>
              </w:rPr>
              <w:t>作为一项实践性极强的语文活动 ，“1+x” 模 式下的群文阅读实施 的关键是语文教师 的教 学 理念和教学视野。只有在真正培养学生语文核心素 养理念的支撑下 ，“1+x”群文阅读 ，学生“连滚带爬” 地读 书才成为可能 ，在“1”的统帅下 ，“x”关联得越 多 ，教师的教学视野和学生的学习范围就越宽阔 ， 越有利于提高学生的语文核心素养。</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firstLine="0"/>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w:t>
      </w:r>
    </w:p>
    <w:p>
      <w:pPr>
        <w:rPr>
          <w:rFonts w:hint="eastAsia" w:ascii="宋体" w:hAnsi="宋体" w:eastAsia="宋体" w:cs="宋体"/>
          <w:b w:val="0"/>
          <w:bCs/>
          <w:kern w:val="44"/>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r>
        <w:rPr>
          <w:rStyle w:val="6"/>
          <w:rFonts w:hint="eastAsia" w:ascii="宋体" w:hAnsi="宋体" w:eastAsia="宋体" w:cs="宋体"/>
          <w:i w:val="0"/>
          <w:caps w:val="0"/>
          <w:color w:val="333333"/>
          <w:spacing w:val="0"/>
          <w:sz w:val="28"/>
          <w:szCs w:val="28"/>
          <w:shd w:val="clear" w:fill="FFFFFF"/>
          <w:lang w:val="en-US" w:eastAsia="zh-CN"/>
        </w:rPr>
        <w:t>“基于语文要素的“1+X”阅读教学的课例研究”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r>
        <w:rPr>
          <w:rStyle w:val="6"/>
          <w:rFonts w:hint="eastAsia" w:ascii="宋体" w:hAnsi="宋体" w:eastAsia="宋体" w:cs="宋体"/>
          <w:i w:val="0"/>
          <w:caps w:val="0"/>
          <w:color w:val="333333"/>
          <w:spacing w:val="0"/>
          <w:sz w:val="28"/>
          <w:szCs w:val="28"/>
          <w:shd w:val="clear" w:fill="FFFFFF"/>
          <w:lang w:val="en-US" w:eastAsia="zh-CN"/>
        </w:rPr>
        <w:t>课题研究理论学习记载表</w:t>
      </w:r>
    </w:p>
    <w:tbl>
      <w:tblPr>
        <w:tblStyle w:val="4"/>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9"/>
        <w:gridCol w:w="3821"/>
        <w:gridCol w:w="1710"/>
        <w:gridCol w:w="1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vMerge w:val="restart"/>
            <w:tcBorders>
              <w:top w:val="single" w:color="auto" w:sz="12" w:space="0"/>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学习主题</w:t>
            </w:r>
          </w:p>
        </w:tc>
        <w:tc>
          <w:tcPr>
            <w:tcW w:w="4200" w:type="dxa"/>
            <w:vMerge w:val="restart"/>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keepNext w:val="0"/>
              <w:keepLines w:val="0"/>
              <w:widowControl/>
              <w:suppressLineNumbers w:val="0"/>
              <w:jc w:val="left"/>
              <w:rPr>
                <w:rFonts w:hint="default"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语文核心素养视域下“l+X”群文阅读模式探究</w:t>
            </w:r>
          </w:p>
        </w:tc>
        <w:tc>
          <w:tcPr>
            <w:tcW w:w="1560" w:type="dxa"/>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姓    名</w:t>
            </w:r>
          </w:p>
        </w:tc>
        <w:tc>
          <w:tcPr>
            <w:tcW w:w="2070" w:type="dxa"/>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姚琴娟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0" w:hRule="atLeast"/>
          <w:tblCellSpacing w:w="15" w:type="dxa"/>
        </w:trPr>
        <w:tc>
          <w:tcPr>
            <w:tcW w:w="1125" w:type="dxa"/>
            <w:vMerge w:val="continue"/>
            <w:tcBorders>
              <w:top w:val="single" w:color="auto" w:sz="12" w:space="0"/>
              <w:left w:val="single" w:color="auto" w:sz="12" w:space="0"/>
              <w:bottom w:val="single" w:color="auto" w:sz="12" w:space="0"/>
              <w:right w:val="single" w:color="auto" w:sz="12" w:space="0"/>
            </w:tcBorders>
            <w:shd w:val="clear" w:color="auto" w:fill="FFFFFF"/>
            <w:tcMar>
              <w:left w:w="105" w:type="dxa"/>
              <w:right w:w="105" w:type="dxa"/>
            </w:tcMar>
            <w:vAlign w:val="center"/>
          </w:tcPr>
          <w:p>
            <w:pPr>
              <w:rPr>
                <w:rFonts w:hint="eastAsia" w:ascii="宋体" w:hAnsi="宋体" w:eastAsia="宋体" w:cs="宋体"/>
                <w:b w:val="0"/>
                <w:bCs/>
                <w:kern w:val="44"/>
                <w:sz w:val="24"/>
                <w:szCs w:val="24"/>
                <w:lang w:val="en-US" w:eastAsia="zh-CN" w:bidi="ar"/>
              </w:rPr>
            </w:pPr>
          </w:p>
        </w:tc>
        <w:tc>
          <w:tcPr>
            <w:tcW w:w="4200" w:type="dxa"/>
            <w:vMerge w:val="continue"/>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rPr>
                <w:rFonts w:hint="eastAsia" w:ascii="宋体" w:hAnsi="宋体" w:eastAsia="宋体" w:cs="宋体"/>
                <w:b w:val="0"/>
                <w:bCs/>
                <w:kern w:val="44"/>
                <w:sz w:val="24"/>
                <w:szCs w:val="24"/>
                <w:lang w:val="en-US" w:eastAsia="zh-CN" w:bidi="ar"/>
              </w:rPr>
            </w:pPr>
          </w:p>
        </w:tc>
        <w:tc>
          <w:tcPr>
            <w:tcW w:w="156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学习时间</w:t>
            </w:r>
          </w:p>
        </w:tc>
        <w:tc>
          <w:tcPr>
            <w:tcW w:w="207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default"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2020.11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51" w:hRule="atLeast"/>
          <w:tblCellSpacing w:w="15" w:type="dxa"/>
        </w:trPr>
        <w:tc>
          <w:tcPr>
            <w:tcW w:w="1125"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内容摘要</w:t>
            </w:r>
          </w:p>
        </w:tc>
        <w:tc>
          <w:tcPr>
            <w:tcW w:w="7890" w:type="dxa"/>
            <w:gridSpan w:val="3"/>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一 、 “1”的统领 和灵魂作用 教材 中群文 的“文 ”，并不 只限于文章 ，而指 的 是教学用 的文本 ，即作 为例子 的课文 。“1+x”模式 下 ，“l”作为教材文本 ，具有“例子 ”的作用 ，用教材 教 而不是教教 材 ，作 为“自读 ”课 文 ，读什 么 ，怎么 读 ，“1”作为范文的定位和价值定位应该充分体现 出来。因此 ，“1”具有统领和灵魂作用 ，应对“I+X”模 式下 的学 习活动具有 统领作用 ，统 领可 以围绕主 题 、问题 、题材 、作者等进行展开 ，且是本次学 习活 动 的基石 ，教师和学生应 围绕 “1”的统 领作用进行 精心 的教学 活动设计 ，才能充分体现 “1”以学生 阅 读 (自读 )活动为基础 的核心价值。否则 ，仍然采用过去不分“精读 ”“自读 ”，一律“讲读 ”的教学模式 ， 甚至为 了考试 、围绕考试 ，很 多教师对 自读课文仍 进行精讲精练 ，“1”的教学价值 就会大打折扣 。“1” 仍然 是孤立 的“1”，并不 和学生 同绕 主题 、围绕 问 题 、围绕题材 的其他文本建立“类文”和“群文”的阅 读模式 ，学生 的阅读视野 、阅读心理模式就难 以 自 我建构 ，当然 ，从长远 的观点看 ，学生的语文核心素 养就很难得 以主动建构 。确立了“1”的价值和定位 ， 就能促使学生在多文本阅读过程 中关注其语言特 点 、意义建构 、结构特征以及写作方法等。 《我为什么而活着》从教材编者意图来看 ，就是 一 篇 “自读”文 、“范文”“例文”。自读文 自然不需要 教师多讲 ，叶老曾说 ：“教材无非是例子 ，也是 习作 的例子 ，读范文指导作文 ，习作文效法范文 ，评作文 对照范文，这不失为一条行之有效的经验。”从叶老 的这句话中我们不难看出，作为范文和例子 的自渎 课文 的基本 功能有 ：习作的例子 ，这是写作型文本 的价值定位 ；读范文的例子 ，这是群文阅读的例子。 这两大基本价值定位决定 了“1”是从文章的内容和 表达这两方面来进行价值考量的，既要进行 阅读方 法 的引领 ，又要进行写作方法的引领 。教师将具有 (或能 够 建 立 )某 种关 联 的多个文 本 ，按 一定 原 则组 合成阅读整体。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心得体会</w:t>
            </w:r>
          </w:p>
        </w:tc>
        <w:tc>
          <w:tcPr>
            <w:tcW w:w="7890" w:type="dxa"/>
            <w:gridSpan w:val="3"/>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widowControl/>
              <w:suppressLineNumbers w:val="0"/>
              <w:shd w:val="clear" w:fill="FFFFFF"/>
              <w:spacing w:before="0" w:beforeAutospacing="0" w:after="180" w:afterAutospacing="0" w:line="240" w:lineRule="auto"/>
              <w:ind w:left="0" w:right="0" w:firstLine="480" w:firstLineChars="200"/>
              <w:textAlignment w:val="baseline"/>
              <w:rPr>
                <w:rFonts w:hint="default" w:ascii="宋体" w:hAnsi="宋体" w:eastAsia="宋体" w:cs="宋体"/>
                <w:b w:val="0"/>
                <w:bCs/>
                <w:kern w:val="44"/>
                <w:sz w:val="24"/>
                <w:szCs w:val="24"/>
                <w:lang w:val="en-US" w:eastAsia="zh-CN" w:bidi="ar"/>
              </w:rPr>
            </w:pPr>
            <w:r>
              <w:rPr>
                <w:rFonts w:hint="default" w:ascii="宋体" w:hAnsi="宋体" w:eastAsia="宋体" w:cs="宋体"/>
                <w:b w:val="0"/>
                <w:bCs/>
                <w:kern w:val="44"/>
                <w:sz w:val="24"/>
                <w:szCs w:val="24"/>
                <w:lang w:val="en-US" w:eastAsia="zh-CN" w:bidi="ar"/>
              </w:rPr>
              <w:t>作为一项实践性极强的语文活动 ，“1+x” 模 式下的群文阅读实施 的关键是语文教师 的教 学 理念和教学视野。只有在真正培养学生语文核心素 养理念的支撑下 ，“1+x”群文阅读 ，学生“连滚带爬” 地读 书才成为可能 ，在“1”的统帅下 ，“x”关联得越 多 ，教师的教学视野和学生的学习范围就越宽阔 ， 越有利于提高学生的语文核心素养。</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firstLine="0"/>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r>
        <w:rPr>
          <w:rStyle w:val="6"/>
          <w:rFonts w:hint="eastAsia" w:ascii="宋体" w:hAnsi="宋体" w:eastAsia="宋体" w:cs="宋体"/>
          <w:i w:val="0"/>
          <w:caps w:val="0"/>
          <w:color w:val="333333"/>
          <w:spacing w:val="0"/>
          <w:sz w:val="28"/>
          <w:szCs w:val="28"/>
          <w:shd w:val="clear" w:fill="FFFFFF"/>
          <w:lang w:val="en-US" w:eastAsia="zh-CN"/>
        </w:rPr>
        <w:t>“基于语文要素的“1+X”阅读教学的课例研究”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Style w:val="6"/>
          <w:rFonts w:hint="eastAsia" w:ascii="宋体" w:hAnsi="宋体" w:eastAsia="宋体" w:cs="宋体"/>
          <w:i w:val="0"/>
          <w:caps w:val="0"/>
          <w:color w:val="333333"/>
          <w:spacing w:val="0"/>
          <w:sz w:val="28"/>
          <w:szCs w:val="28"/>
          <w:shd w:val="clear" w:fill="FFFFFF"/>
          <w:lang w:val="en-US" w:eastAsia="zh-CN"/>
        </w:rPr>
      </w:pPr>
      <w:r>
        <w:rPr>
          <w:rStyle w:val="6"/>
          <w:rFonts w:hint="eastAsia" w:ascii="宋体" w:hAnsi="宋体" w:eastAsia="宋体" w:cs="宋体"/>
          <w:i w:val="0"/>
          <w:caps w:val="0"/>
          <w:color w:val="333333"/>
          <w:spacing w:val="0"/>
          <w:sz w:val="28"/>
          <w:szCs w:val="28"/>
          <w:shd w:val="clear" w:fill="FFFFFF"/>
          <w:lang w:val="en-US" w:eastAsia="zh-CN"/>
        </w:rPr>
        <w:t>课题研究理论学习记载表</w:t>
      </w:r>
    </w:p>
    <w:tbl>
      <w:tblPr>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2"/>
        <w:gridCol w:w="3940"/>
        <w:gridCol w:w="1506"/>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1125" w:type="dxa"/>
            <w:vMerge w:val="restart"/>
            <w:tcBorders>
              <w:top w:val="single" w:color="auto" w:sz="12" w:space="0"/>
              <w:left w:val="single" w:color="auto" w:sz="12" w:space="0"/>
              <w:bottom w:val="single" w:color="auto" w:sz="12" w:space="0"/>
              <w:right w:val="single" w:color="auto" w:sz="12" w:space="0"/>
            </w:tcBorders>
            <w:shd w:val="clear"/>
            <w:tcMar>
              <w:left w:w="105" w:type="dxa"/>
              <w:right w:w="105" w:type="dxa"/>
            </w:tcMar>
            <w:vAlign w:val="center"/>
          </w:tcPr>
          <w:p>
            <w:pPr>
              <w:pStyle w:val="3"/>
              <w:keepNext w:val="0"/>
              <w:keepLines w:val="0"/>
              <w:widowControl/>
              <w:suppressLineNumbers w:val="0"/>
              <w:spacing w:after="0" w:afterAutospacing="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学习主题</w:t>
            </w:r>
          </w:p>
        </w:tc>
        <w:tc>
          <w:tcPr>
            <w:tcW w:w="4200" w:type="dxa"/>
            <w:vMerge w:val="restart"/>
            <w:tcBorders>
              <w:top w:val="single" w:color="auto" w:sz="12" w:space="0"/>
              <w:left w:val="nil"/>
              <w:bottom w:val="single" w:color="auto" w:sz="12" w:space="0"/>
              <w:right w:val="single" w:color="auto" w:sz="12" w:space="0"/>
            </w:tcBorders>
            <w:shd w:val="clear"/>
            <w:tcMar>
              <w:left w:w="105" w:type="dxa"/>
              <w:right w:w="105" w:type="dxa"/>
            </w:tcMar>
            <w:vAlign w:val="center"/>
          </w:tcPr>
          <w:p>
            <w:pPr>
              <w:pStyle w:val="2"/>
              <w:keepNext w:val="0"/>
              <w:keepLines w:val="0"/>
              <w:widowControl/>
              <w:suppressLineNumbers w:val="0"/>
              <w:shd w:val="clear" w:fill="FFFFFF"/>
              <w:spacing w:before="0" w:beforeAutospacing="0" w:after="180" w:afterAutospacing="0"/>
              <w:ind w:left="0" w:right="0"/>
              <w:jc w:val="center"/>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小学语文群文阅读教学策略</w:t>
            </w:r>
          </w:p>
        </w:tc>
        <w:tc>
          <w:tcPr>
            <w:tcW w:w="1560" w:type="dxa"/>
            <w:tcBorders>
              <w:top w:val="single" w:color="auto" w:sz="12" w:space="0"/>
              <w:left w:val="nil"/>
              <w:bottom w:val="single" w:color="auto" w:sz="12" w:space="0"/>
              <w:right w:val="single" w:color="auto" w:sz="12" w:space="0"/>
            </w:tcBorders>
            <w:shd w:val="clear"/>
            <w:tcMar>
              <w:left w:w="105" w:type="dxa"/>
              <w:right w:w="105" w:type="dxa"/>
            </w:tcMar>
            <w:vAlign w:val="center"/>
          </w:tcPr>
          <w:p>
            <w:pPr>
              <w:pStyle w:val="3"/>
              <w:keepNext w:val="0"/>
              <w:keepLines w:val="0"/>
              <w:widowControl/>
              <w:suppressLineNumbers w:val="0"/>
              <w:spacing w:after="0" w:afterAutospacing="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姓 名</w:t>
            </w:r>
          </w:p>
        </w:tc>
        <w:tc>
          <w:tcPr>
            <w:tcW w:w="2070" w:type="dxa"/>
            <w:tcBorders>
              <w:top w:val="single" w:color="auto" w:sz="12" w:space="0"/>
              <w:left w:val="nil"/>
              <w:bottom w:val="single" w:color="auto" w:sz="12" w:space="0"/>
              <w:right w:val="single" w:color="auto" w:sz="12" w:space="0"/>
            </w:tcBorders>
            <w:shd w:val="clear"/>
            <w:tcMar>
              <w:left w:w="105" w:type="dxa"/>
              <w:right w:w="105" w:type="dxa"/>
            </w:tcMar>
            <w:vAlign w:val="center"/>
          </w:tcPr>
          <w:p>
            <w:pPr>
              <w:pStyle w:val="3"/>
              <w:keepNext w:val="0"/>
              <w:keepLines w:val="0"/>
              <w:widowControl/>
              <w:suppressLineNumbers w:val="0"/>
              <w:spacing w:after="0" w:afterAutospacing="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姚琴娟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125" w:type="dxa"/>
            <w:vMerge w:val="continue"/>
            <w:tcBorders>
              <w:top w:val="single" w:color="auto" w:sz="12" w:space="0"/>
              <w:left w:val="single" w:color="auto" w:sz="12" w:space="0"/>
              <w:bottom w:val="single" w:color="auto" w:sz="12" w:space="0"/>
              <w:right w:val="single" w:color="auto" w:sz="12" w:space="0"/>
            </w:tcBorders>
            <w:shd w:val="clear"/>
            <w:tcMar>
              <w:left w:w="105" w:type="dxa"/>
              <w:right w:w="105" w:type="dxa"/>
            </w:tcMar>
            <w:vAlign w:val="center"/>
          </w:tcPr>
          <w:p>
            <w:pPr>
              <w:rPr>
                <w:rFonts w:hint="eastAsia" w:ascii="宋体" w:hAnsi="宋体" w:eastAsia="宋体" w:cs="宋体"/>
                <w:b w:val="0"/>
                <w:bCs/>
                <w:kern w:val="44"/>
                <w:sz w:val="24"/>
                <w:szCs w:val="24"/>
                <w:lang w:val="en-US" w:eastAsia="zh-CN" w:bidi="ar"/>
              </w:rPr>
            </w:pPr>
          </w:p>
        </w:tc>
        <w:tc>
          <w:tcPr>
            <w:tcW w:w="4200" w:type="dxa"/>
            <w:vMerge w:val="continue"/>
            <w:tcBorders>
              <w:top w:val="single" w:color="auto" w:sz="12" w:space="0"/>
              <w:left w:val="nil"/>
              <w:bottom w:val="single" w:color="auto" w:sz="12" w:space="0"/>
              <w:right w:val="single" w:color="auto" w:sz="12" w:space="0"/>
            </w:tcBorders>
            <w:shd w:val="clear"/>
            <w:tcMar>
              <w:left w:w="105" w:type="dxa"/>
              <w:right w:w="105" w:type="dxa"/>
            </w:tcMar>
            <w:vAlign w:val="center"/>
          </w:tcPr>
          <w:p>
            <w:pPr>
              <w:rPr>
                <w:rFonts w:hint="eastAsia" w:ascii="宋体" w:hAnsi="宋体" w:eastAsia="宋体" w:cs="宋体"/>
                <w:b w:val="0"/>
                <w:bCs/>
                <w:kern w:val="44"/>
                <w:sz w:val="24"/>
                <w:szCs w:val="24"/>
                <w:lang w:val="en-US" w:eastAsia="zh-CN" w:bidi="ar"/>
              </w:rPr>
            </w:pPr>
          </w:p>
        </w:tc>
        <w:tc>
          <w:tcPr>
            <w:tcW w:w="1560" w:type="dxa"/>
            <w:tcBorders>
              <w:top w:val="nil"/>
              <w:left w:val="nil"/>
              <w:bottom w:val="single" w:color="auto" w:sz="12" w:space="0"/>
              <w:right w:val="single" w:color="auto" w:sz="12" w:space="0"/>
            </w:tcBorders>
            <w:shd w:val="clear"/>
            <w:tcMar>
              <w:left w:w="105" w:type="dxa"/>
              <w:right w:w="105" w:type="dxa"/>
            </w:tcMar>
            <w:vAlign w:val="center"/>
          </w:tcPr>
          <w:p>
            <w:pPr>
              <w:pStyle w:val="3"/>
              <w:keepNext w:val="0"/>
              <w:keepLines w:val="0"/>
              <w:widowControl/>
              <w:suppressLineNumbers w:val="0"/>
              <w:spacing w:after="0" w:afterAutospacing="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学习时间</w:t>
            </w:r>
          </w:p>
        </w:tc>
        <w:tc>
          <w:tcPr>
            <w:tcW w:w="2070" w:type="dxa"/>
            <w:tcBorders>
              <w:top w:val="nil"/>
              <w:left w:val="nil"/>
              <w:bottom w:val="single" w:color="auto" w:sz="12" w:space="0"/>
              <w:right w:val="single" w:color="auto" w:sz="12" w:space="0"/>
            </w:tcBorders>
            <w:shd w:val="clear"/>
            <w:tcMar>
              <w:left w:w="105" w:type="dxa"/>
              <w:right w:w="105" w:type="dxa"/>
            </w:tcMar>
            <w:vAlign w:val="center"/>
          </w:tcPr>
          <w:p>
            <w:pPr>
              <w:pStyle w:val="3"/>
              <w:keepNext w:val="0"/>
              <w:keepLines w:val="0"/>
              <w:widowControl/>
              <w:suppressLineNumbers w:val="0"/>
              <w:spacing w:after="0" w:afterAutospacing="0"/>
              <w:textAlignment w:val="top"/>
              <w:rPr>
                <w:rFonts w:hint="default"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tcMar>
              <w:left w:w="105" w:type="dxa"/>
              <w:right w:w="105" w:type="dxa"/>
            </w:tcMar>
            <w:vAlign w:val="center"/>
          </w:tcPr>
          <w:p>
            <w:pPr>
              <w:pStyle w:val="3"/>
              <w:keepNext w:val="0"/>
              <w:keepLines w:val="0"/>
              <w:widowControl/>
              <w:suppressLineNumbers w:val="0"/>
              <w:spacing w:after="0" w:afterAutospacing="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内容摘要</w:t>
            </w:r>
          </w:p>
        </w:tc>
        <w:tc>
          <w:tcPr>
            <w:tcW w:w="7890" w:type="dxa"/>
            <w:gridSpan w:val="3"/>
            <w:tcBorders>
              <w:top w:val="nil"/>
              <w:left w:val="nil"/>
              <w:bottom w:val="single" w:color="auto" w:sz="12" w:space="0"/>
              <w:right w:val="single" w:color="auto" w:sz="12" w:space="0"/>
            </w:tcBorders>
            <w:shd w:val="clear"/>
            <w:tcMar>
              <w:left w:w="105" w:type="dxa"/>
              <w:right w:w="105" w:type="dxa"/>
            </w:tcMar>
            <w:vAlign w:val="center"/>
          </w:tcPr>
          <w:p>
            <w:pPr>
              <w:pStyle w:val="2"/>
              <w:keepNext w:val="0"/>
              <w:keepLines w:val="0"/>
              <w:widowControl/>
              <w:suppressLineNumbers w:val="0"/>
              <w:shd w:val="clear" w:fill="FFFFFF"/>
              <w:spacing w:before="0" w:beforeAutospacing="0" w:after="180" w:afterAutospacing="0"/>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一、确定主旨，给所学课文正确分类 </w:t>
            </w:r>
          </w:p>
          <w:p>
            <w:pPr>
              <w:pStyle w:val="2"/>
              <w:keepNext w:val="0"/>
              <w:keepLines w:val="0"/>
              <w:widowControl/>
              <w:suppressLineNumbers w:val="0"/>
              <w:shd w:val="clear" w:fill="FFFFFF"/>
              <w:spacing w:before="0" w:beforeAutospacing="0" w:after="180" w:afterAutospacing="0"/>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　　群文阅读教学的第一步，就是要围绕主题选择好文章，或者将原有的文章加以正确分类。如果没有一个确定的主题，教师就很难将原有的阅读教学紧密联系在一起，基于这一点，其实教师稍加思考就可以做得很好。比如，常见的就有从文章的写作内容、文章的人文内涵、作者的表达方式等方面把文章分为不同主题。 </w:t>
            </w:r>
          </w:p>
          <w:p>
            <w:pPr>
              <w:pStyle w:val="2"/>
              <w:keepNext w:val="0"/>
              <w:keepLines w:val="0"/>
              <w:widowControl/>
              <w:suppressLineNumbers w:val="0"/>
              <w:shd w:val="clear" w:fill="FFFFFF"/>
              <w:spacing w:before="0" w:beforeAutospacing="0" w:after="180" w:afterAutospacing="0"/>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　　1.从文章的写作内容考虑确定主题 </w:t>
            </w:r>
          </w:p>
          <w:p>
            <w:pPr>
              <w:pStyle w:val="2"/>
              <w:keepNext w:val="0"/>
              <w:keepLines w:val="0"/>
              <w:widowControl/>
              <w:suppressLineNumbers w:val="0"/>
              <w:shd w:val="clear" w:fill="FFFFFF"/>
              <w:spacing w:before="0" w:beforeAutospacing="0" w:after="180" w:afterAutospacing="0"/>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　　2.从文章的人文内涵角度考虑确定主题 </w:t>
            </w:r>
          </w:p>
          <w:p>
            <w:pPr>
              <w:pStyle w:val="2"/>
              <w:keepNext w:val="0"/>
              <w:keepLines w:val="0"/>
              <w:widowControl/>
              <w:suppressLineNumbers w:val="0"/>
              <w:shd w:val="clear" w:fill="FFFFFF"/>
              <w:spacing w:before="0" w:beforeAutospacing="0" w:after="180" w:afterAutospacing="0"/>
              <w:ind w:left="0" w:right="0" w:firstLine="36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3.从作者写作文章的表达方式确定主题 </w:t>
            </w:r>
          </w:p>
          <w:p>
            <w:pPr>
              <w:pStyle w:val="2"/>
              <w:keepNext w:val="0"/>
              <w:keepLines w:val="0"/>
              <w:widowControl/>
              <w:suppressLineNumbers w:val="0"/>
              <w:shd w:val="clear" w:fill="FFFFFF"/>
              <w:spacing w:before="0" w:beforeAutospacing="0" w:after="180" w:afterAutospacing="0"/>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　　二、多种结构地呈现群文，让课文巧妙地出场 </w:t>
            </w:r>
          </w:p>
          <w:p>
            <w:pPr>
              <w:pStyle w:val="2"/>
              <w:keepNext w:val="0"/>
              <w:keepLines w:val="0"/>
              <w:widowControl/>
              <w:suppressLineNumbers w:val="0"/>
              <w:shd w:val="clear" w:fill="FFFFFF"/>
              <w:spacing w:before="0" w:beforeAutospacing="0" w:after="180" w:afterAutospacing="0"/>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　　三、合理设计问题，让群文纵横交错 </w:t>
            </w:r>
          </w:p>
          <w:p>
            <w:pPr>
              <w:pStyle w:val="2"/>
              <w:keepNext w:val="0"/>
              <w:keepLines w:val="0"/>
              <w:widowControl/>
              <w:suppressLineNumbers w:val="0"/>
              <w:shd w:val="clear" w:fill="FFFFFF"/>
              <w:spacing w:before="0" w:beforeAutospacing="0" w:after="180" w:afterAutospacing="0"/>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　　1.设计比较性问题 </w:t>
            </w:r>
          </w:p>
          <w:p>
            <w:pPr>
              <w:pStyle w:val="2"/>
              <w:keepNext w:val="0"/>
              <w:keepLines w:val="0"/>
              <w:widowControl/>
              <w:suppressLineNumbers w:val="0"/>
              <w:shd w:val="clear" w:fill="FFFFFF"/>
              <w:spacing w:before="0" w:beforeAutospacing="0" w:after="180" w:afterAutospacing="0"/>
              <w:ind w:left="0" w:right="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　　2.设计迁移性问题 </w:t>
            </w:r>
          </w:p>
          <w:p>
            <w:pPr>
              <w:pStyle w:val="2"/>
              <w:keepNext w:val="0"/>
              <w:keepLines w:val="0"/>
              <w:widowControl/>
              <w:suppressLineNumbers w:val="0"/>
              <w:shd w:val="clear" w:fill="FFFFFF"/>
              <w:spacing w:before="0" w:beforeAutospacing="0" w:after="180" w:afterAutospacing="0"/>
              <w:ind w:left="0" w:right="0" w:firstLine="36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3.设计冲突性问题 </w:t>
            </w:r>
          </w:p>
          <w:p>
            <w:pPr>
              <w:pStyle w:val="2"/>
              <w:keepNext w:val="0"/>
              <w:keepLines w:val="0"/>
              <w:widowControl/>
              <w:suppressLineNumbers w:val="0"/>
              <w:shd w:val="clear" w:fill="FFFFFF"/>
              <w:spacing w:before="0" w:beforeAutospacing="0" w:after="180" w:afterAutospacing="0"/>
              <w:ind w:left="0" w:right="0" w:firstLine="27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 xml:space="preserve">四、在群文阅读中学会质疑讨论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tcMar>
              <w:left w:w="105" w:type="dxa"/>
              <w:right w:w="105" w:type="dxa"/>
            </w:tcMar>
            <w:vAlign w:val="center"/>
          </w:tcPr>
          <w:p>
            <w:pPr>
              <w:pStyle w:val="3"/>
              <w:keepNext w:val="0"/>
              <w:keepLines w:val="0"/>
              <w:widowControl/>
              <w:suppressLineNumbers w:val="0"/>
              <w:spacing w:after="0" w:afterAutospacing="0"/>
              <w:jc w:val="center"/>
              <w:textAlignment w:val="top"/>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心得体会</w:t>
            </w:r>
          </w:p>
        </w:tc>
        <w:tc>
          <w:tcPr>
            <w:tcW w:w="7890" w:type="dxa"/>
            <w:gridSpan w:val="3"/>
            <w:tcBorders>
              <w:top w:val="nil"/>
              <w:left w:val="nil"/>
              <w:bottom w:val="single" w:color="auto" w:sz="12" w:space="0"/>
              <w:right w:val="single" w:color="auto" w:sz="12" w:space="0"/>
            </w:tcBorders>
            <w:shd w:val="clear"/>
            <w:tcMar>
              <w:left w:w="105" w:type="dxa"/>
              <w:right w:w="105" w:type="dxa"/>
            </w:tcMar>
            <w:vAlign w:val="center"/>
          </w:tcPr>
          <w:p>
            <w:pPr>
              <w:pStyle w:val="2"/>
              <w:keepNext w:val="0"/>
              <w:keepLines w:val="0"/>
              <w:widowControl/>
              <w:suppressLineNumbers w:val="0"/>
              <w:shd w:val="clear" w:fill="FFFFFF"/>
              <w:spacing w:before="0" w:beforeAutospacing="0" w:after="180" w:afterAutospacing="0"/>
              <w:ind w:left="0" w:right="0" w:firstLine="27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教师在一个单位时间内集中指导学生阅读相关联的多篇文章。群文阅读教学是拓展阅读教学的一种新形式，这种方式的教学更关注学生的阅读数量和速度，对全面提高学生的语文素养具有十分重要的意义。</w:t>
            </w:r>
          </w:p>
          <w:p>
            <w:pPr>
              <w:pStyle w:val="2"/>
              <w:keepNext w:val="0"/>
              <w:keepLines w:val="0"/>
              <w:widowControl/>
              <w:suppressLineNumbers w:val="0"/>
              <w:shd w:val="clear" w:fill="FFFFFF"/>
              <w:spacing w:before="0" w:beforeAutospacing="0" w:after="180" w:afterAutospacing="0"/>
              <w:ind w:left="0" w:right="0" w:firstLine="270"/>
              <w:textAlignment w:val="baseline"/>
              <w:rPr>
                <w:rFonts w:hint="eastAsia" w:ascii="宋体" w:hAnsi="宋体" w:eastAsia="宋体" w:cs="宋体"/>
                <w:b w:val="0"/>
                <w:bCs/>
                <w:kern w:val="44"/>
                <w:sz w:val="24"/>
                <w:szCs w:val="24"/>
                <w:lang w:val="en-US" w:eastAsia="zh-CN" w:bidi="ar"/>
              </w:rPr>
            </w:pPr>
            <w:r>
              <w:rPr>
                <w:rFonts w:hint="eastAsia" w:ascii="宋体" w:hAnsi="宋体" w:eastAsia="宋体" w:cs="宋体"/>
                <w:b w:val="0"/>
                <w:bCs/>
                <w:kern w:val="44"/>
                <w:sz w:val="24"/>
                <w:szCs w:val="24"/>
                <w:lang w:val="en-US" w:eastAsia="zh-CN" w:bidi="ar"/>
              </w:rPr>
              <w:t>总之，教学有法，教无定法。小学群文阅读教学，给教师和学生带来了新的发展空间，给语文教学创造了一片新的天地，是小学语文教学从“少慢差费”的不理想的效果走向“多快好省”的行之有效的一条新的发展途径。</w:t>
            </w:r>
          </w:p>
        </w:tc>
      </w:tr>
    </w:tbl>
    <w:p/>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i w:val="0"/>
          <w:caps w:val="0"/>
          <w:color w:val="333333"/>
          <w:spacing w:val="0"/>
          <w:sz w:val="21"/>
          <w:szCs w:val="21"/>
        </w:rPr>
      </w:pPr>
      <w:r>
        <w:rPr>
          <w:rStyle w:val="6"/>
          <w:rFonts w:hint="eastAsia" w:ascii="宋体" w:hAnsi="宋体" w:eastAsia="宋体" w:cs="宋体"/>
          <w:i w:val="0"/>
          <w:caps w:val="0"/>
          <w:color w:val="333333"/>
          <w:spacing w:val="0"/>
          <w:sz w:val="28"/>
          <w:szCs w:val="28"/>
          <w:shd w:val="clear" w:fill="FFFFFF"/>
        </w:rPr>
        <w:t>“基于语文要素的“1+X”阅读教学的课例研究”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i w:val="0"/>
          <w:caps w:val="0"/>
          <w:color w:val="333333"/>
          <w:spacing w:val="0"/>
          <w:sz w:val="21"/>
          <w:szCs w:val="21"/>
        </w:rPr>
      </w:pPr>
      <w:r>
        <w:rPr>
          <w:rStyle w:val="6"/>
          <w:rFonts w:hint="eastAsia" w:ascii="宋体" w:hAnsi="宋体" w:eastAsia="宋体" w:cs="宋体"/>
          <w:i w:val="0"/>
          <w:caps w:val="0"/>
          <w:color w:val="333333"/>
          <w:spacing w:val="0"/>
          <w:sz w:val="28"/>
          <w:szCs w:val="28"/>
          <w:shd w:val="clear" w:fill="FFFFFF"/>
        </w:rPr>
        <w:t>课题研究理论学习记载表</w:t>
      </w:r>
    </w:p>
    <w:tbl>
      <w:tblPr>
        <w:tblStyle w:val="4"/>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08"/>
        <w:gridCol w:w="3913"/>
        <w:gridCol w:w="1585"/>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vMerge w:val="restart"/>
            <w:tcBorders>
              <w:top w:val="single" w:color="auto" w:sz="12" w:space="0"/>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学习主题</w:t>
            </w:r>
          </w:p>
        </w:tc>
        <w:tc>
          <w:tcPr>
            <w:tcW w:w="4200" w:type="dxa"/>
            <w:vMerge w:val="restart"/>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default"/>
                <w:lang w:val="en-US"/>
              </w:rPr>
            </w:pPr>
            <w:r>
              <w:rPr>
                <w:i w:val="0"/>
                <w:caps w:val="0"/>
                <w:color w:val="494949"/>
                <w:spacing w:val="0"/>
                <w:sz w:val="19"/>
                <w:szCs w:val="19"/>
                <w:shd w:val="clear" w:fill="FFFFFF"/>
              </w:rPr>
              <w:t>小学语文阅读教学“</w:t>
            </w:r>
            <w:r>
              <w:rPr>
                <w:rFonts w:ascii="宋体" w:hAnsi="宋体" w:eastAsia="宋体" w:cs="宋体"/>
                <w:i w:val="0"/>
                <w:caps w:val="0"/>
                <w:color w:val="494949"/>
                <w:spacing w:val="0"/>
                <w:sz w:val="19"/>
                <w:szCs w:val="19"/>
                <w:shd w:val="clear" w:fill="FFFFFF"/>
              </w:rPr>
              <w:t>1+X</w:t>
            </w:r>
            <w:r>
              <w:rPr>
                <w:rFonts w:hint="eastAsia" w:cs="宋体"/>
                <w:i w:val="0"/>
                <w:caps w:val="0"/>
                <w:color w:val="494949"/>
                <w:spacing w:val="0"/>
                <w:sz w:val="19"/>
                <w:szCs w:val="19"/>
                <w:shd w:val="clear" w:fill="FFFFFF"/>
                <w:lang w:eastAsia="zh-CN"/>
              </w:rPr>
              <w:t>”</w:t>
            </w:r>
            <w:r>
              <w:rPr>
                <w:rFonts w:hint="eastAsia" w:cs="宋体"/>
                <w:i w:val="0"/>
                <w:caps w:val="0"/>
                <w:color w:val="494949"/>
                <w:spacing w:val="0"/>
                <w:sz w:val="19"/>
                <w:szCs w:val="19"/>
                <w:shd w:val="clear" w:fill="FFFFFF"/>
                <w:lang w:val="en-US" w:eastAsia="zh-CN"/>
              </w:rPr>
              <w:t>模式初探</w:t>
            </w:r>
          </w:p>
        </w:tc>
        <w:tc>
          <w:tcPr>
            <w:tcW w:w="1560" w:type="dxa"/>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姓    名</w:t>
            </w:r>
          </w:p>
        </w:tc>
        <w:tc>
          <w:tcPr>
            <w:tcW w:w="2070" w:type="dxa"/>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eastAsiaTheme="minorEastAsia"/>
                <w:lang w:eastAsia="zh-CN"/>
              </w:rPr>
            </w:pPr>
            <w:r>
              <w:rPr>
                <w:rFonts w:hint="eastAsia" w:ascii="宋体" w:hAnsi="宋体" w:eastAsia="宋体" w:cs="宋体"/>
                <w:i w:val="0"/>
                <w:caps w:val="0"/>
                <w:color w:val="333333"/>
                <w:spacing w:val="0"/>
                <w:sz w:val="21"/>
                <w:szCs w:val="21"/>
                <w:lang w:val="en-US" w:eastAsia="zh-CN"/>
              </w:rPr>
              <w:t>姚琴娟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blCellSpacing w:w="15" w:type="dxa"/>
        </w:trPr>
        <w:tc>
          <w:tcPr>
            <w:tcW w:w="1125" w:type="dxa"/>
            <w:vMerge w:val="continue"/>
            <w:tcBorders>
              <w:top w:val="single" w:color="auto" w:sz="12" w:space="0"/>
              <w:left w:val="single" w:color="auto" w:sz="12" w:space="0"/>
              <w:bottom w:val="single" w:color="auto" w:sz="12" w:space="0"/>
              <w:right w:val="single" w:color="auto" w:sz="12"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1"/>
                <w:szCs w:val="21"/>
              </w:rPr>
            </w:pPr>
          </w:p>
        </w:tc>
        <w:tc>
          <w:tcPr>
            <w:tcW w:w="4200" w:type="dxa"/>
            <w:vMerge w:val="continue"/>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1"/>
                <w:szCs w:val="21"/>
              </w:rPr>
            </w:pPr>
          </w:p>
        </w:tc>
        <w:tc>
          <w:tcPr>
            <w:tcW w:w="156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学习时间</w:t>
            </w:r>
          </w:p>
        </w:tc>
        <w:tc>
          <w:tcPr>
            <w:tcW w:w="207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eastAsia="宋体"/>
                <w:lang w:val="en-US" w:eastAsia="zh-CN"/>
              </w:rPr>
            </w:pPr>
            <w:r>
              <w:rPr>
                <w:rStyle w:val="6"/>
                <w:rFonts w:hint="eastAsia" w:ascii="宋体" w:hAnsi="宋体" w:eastAsia="宋体" w:cs="宋体"/>
                <w:i w:val="0"/>
                <w:caps w:val="0"/>
                <w:color w:val="333333"/>
                <w:spacing w:val="0"/>
                <w:sz w:val="21"/>
                <w:szCs w:val="21"/>
              </w:rPr>
              <w:t>202</w:t>
            </w:r>
            <w:r>
              <w:rPr>
                <w:rStyle w:val="6"/>
                <w:rFonts w:hint="eastAsia" w:ascii="宋体" w:hAnsi="宋体" w:eastAsia="宋体" w:cs="宋体"/>
                <w:i w:val="0"/>
                <w:caps w:val="0"/>
                <w:color w:val="333333"/>
                <w:spacing w:val="0"/>
                <w:sz w:val="21"/>
                <w:szCs w:val="21"/>
                <w:lang w:val="en-US" w:eastAsia="zh-CN"/>
              </w:rPr>
              <w:t>1</w:t>
            </w:r>
            <w:r>
              <w:rPr>
                <w:rStyle w:val="6"/>
                <w:rFonts w:hint="eastAsia" w:ascii="宋体" w:hAnsi="宋体" w:eastAsia="宋体" w:cs="宋体"/>
                <w:i w:val="0"/>
                <w:caps w:val="0"/>
                <w:color w:val="333333"/>
                <w:spacing w:val="0"/>
                <w:sz w:val="21"/>
                <w:szCs w:val="21"/>
              </w:rPr>
              <w:t>.</w:t>
            </w:r>
            <w:r>
              <w:rPr>
                <w:rStyle w:val="6"/>
                <w:rFonts w:hint="eastAsia" w:ascii="宋体" w:hAnsi="宋体" w:eastAsia="宋体" w:cs="宋体"/>
                <w:i w:val="0"/>
                <w:caps w:val="0"/>
                <w:color w:val="333333"/>
                <w:spacing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内容摘要</w:t>
            </w:r>
          </w:p>
        </w:tc>
        <w:tc>
          <w:tcPr>
            <w:tcW w:w="7890" w:type="dxa"/>
            <w:gridSpan w:val="3"/>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pPr>
            <w:r>
              <w:rPr>
                <w:rFonts w:hint="eastAsia"/>
                <w:b w:val="0"/>
                <w:bCs/>
                <w:sz w:val="21"/>
                <w:szCs w:val="21"/>
              </w:rPr>
              <w:t>  </w:t>
            </w:r>
            <w:r>
              <w:rPr>
                <w:rFonts w:ascii="宋体" w:hAnsi="宋体" w:eastAsia="宋体" w:cs="宋体"/>
                <w:b w:val="0"/>
                <w:bCs/>
                <w:sz w:val="24"/>
                <w:szCs w:val="24"/>
              </w:rPr>
              <w:t>现在的语文教材大多分设精读和自读两类课文，意在让 学生通过自主阅读，将平时精读课文中所学到的阅读方法运 用到自读课文中，以提高学生阅读能力。两种课型不同，功 能也有区分，唯有相得益彰，才能使阅读教学的目标得到更 好的落实。但如今的语文课堂，往往只存在精读教学，且教 学流程固定，任何课文处理起来，都需要进行字词、语句、段 落大意、主题思想、修辞手法等“流水线”的分析讲解，学生很 难从课堂中获得对阅读的兴趣。 如从文章类型来划分，语文课文可分为记叙文、说明文、 议论文等；从文学体裁划分，可分为诗歌、小说、散文等。不同的文体、内容都需要进行不同的教学设计，使学生获得层 次丰富的语文课堂体验。如在教学统编版一年级上册诗歌《江南》时，教师可以在学生初步接受中国传统文化的熏陶 时，激发学生对于诗歌朗读的兴趣，适当拓展课外的诗歌朗 诵，以达到举一反三的教学效果。 在区分了课型的基础上，可以尝试采用“1+X”的阅读教 学方式，“1”即课文（主要指精读课），“X”即每讲完一课所附加的若干篇同主题或者内容相关的作品，让学生在课后或课内进行自主阅读。其中，附加的作品可以是散篇，也可以是 整本书，如有困难，教师稍作点拨，阅读的要求也无需达到精 读水准，只要确认学生完成这项课外阅读即可。统编版教材 尤为重视向课外阅读的延伸，致力构建由“教读—自读—课 外阅读”而形成的“三位一体”教学结构。那么，想要将这一 延伸做实做好，不仅要使课堂上精读的课文能够充分引发学 生阅读的兴趣，有效、科学的阅读方法也是必不可少的，这就 需要教师在课堂上将读书方法“授之以渔”，以矫正现行语文 课基本不教读书方法的缺陷。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心得体会</w:t>
            </w:r>
          </w:p>
        </w:tc>
        <w:tc>
          <w:tcPr>
            <w:tcW w:w="7890" w:type="dxa"/>
            <w:gridSpan w:val="3"/>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widowControl/>
              <w:suppressLineNumbers w:val="0"/>
              <w:shd w:val="clear" w:fill="FFFFFF"/>
              <w:spacing w:before="0" w:beforeAutospacing="0" w:after="180" w:afterAutospacing="0" w:line="240" w:lineRule="auto"/>
              <w:ind w:left="0" w:right="0"/>
              <w:textAlignment w:val="baseline"/>
              <w:rPr>
                <w:rFonts w:hint="default"/>
                <w:lang w:val="en-US"/>
              </w:rPr>
            </w:pPr>
            <w:r>
              <w:rPr>
                <w:rFonts w:hint="eastAsia" w:ascii="宋体" w:hAnsi="宋体" w:eastAsia="宋体" w:cs="宋体"/>
                <w:b w:val="0"/>
                <w:bCs/>
                <w:i w:val="0"/>
                <w:caps w:val="0"/>
                <w:color w:val="auto"/>
                <w:spacing w:val="0"/>
                <w:sz w:val="21"/>
                <w:szCs w:val="21"/>
              </w:rPr>
              <w:t>小学语文阅读教学“1+X”</w:t>
            </w:r>
            <w:r>
              <w:rPr>
                <w:rFonts w:hint="eastAsia" w:cs="宋体"/>
                <w:b w:val="0"/>
                <w:bCs/>
                <w:i w:val="0"/>
                <w:caps w:val="0"/>
                <w:color w:val="auto"/>
                <w:spacing w:val="0"/>
                <w:sz w:val="21"/>
                <w:szCs w:val="21"/>
                <w:lang w:val="en-US" w:eastAsia="zh-CN"/>
              </w:rPr>
              <w:t>是一种教学方式，</w:t>
            </w:r>
            <w:r>
              <w:rPr>
                <w:rFonts w:ascii="宋体" w:hAnsi="宋体" w:eastAsia="宋体" w:cs="宋体"/>
                <w:b w:val="0"/>
                <w:bCs/>
                <w:sz w:val="24"/>
                <w:szCs w:val="24"/>
              </w:rPr>
              <w:t>“1”即课文（主要指精读课），“X”即每讲完一课所附加的若干篇同主题或者内容相关的作品，让学生在课后或课内进行自主阅读。</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firstLine="0"/>
        <w:textAlignment w:val="top"/>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0848FE"/>
    <w:multiLevelType w:val="singleLevel"/>
    <w:tmpl w:val="CC0848FE"/>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16461"/>
    <w:rsid w:val="6351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yperlink"/>
    <w:basedOn w:val="5"/>
    <w:uiPriority w:val="0"/>
    <w:rPr>
      <w:color w:val="000000"/>
      <w:u w:val="none"/>
    </w:rPr>
  </w:style>
  <w:style w:type="character" w:customStyle="1" w:styleId="9">
    <w:name w:val="layui-layer-tabnow"/>
    <w:basedOn w:val="5"/>
    <w:uiPriority w:val="0"/>
    <w:rPr>
      <w:bdr w:val="single" w:color="CCCCCC" w:sz="6" w:space="0"/>
      <w:shd w:val="clear" w:fill="FFFFFF"/>
    </w:rPr>
  </w:style>
  <w:style w:type="character" w:customStyle="1" w:styleId="10">
    <w:name w:val="first-child2"/>
    <w:basedOn w:val="5"/>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2021-01-21T00:57:00Z</dcterms:created>
  <dc:creator>晴空万里</dc:creator>
  <cp:lastModifiedBy>晴空万里</cp:lastModifiedBy>
  <dcterms:modified xsi:type="dcterms:W3CDTF">2021-01-21T01:13:14Z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