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常州市滨江中学化学组活动记录表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活动时间：</w:t>
            </w:r>
            <w:r>
              <w:rPr>
                <w:rFonts w:hint="eastAsia" w:ascii="宋体" w:hAnsi="宋体" w:eastAsia="宋体" w:cs="宋体"/>
                <w:color w:val="000000" w:themeColor="text1"/>
                <w:sz w:val="21"/>
                <w:szCs w:val="21"/>
                <w14:textFill>
                  <w14:solidFill>
                    <w14:schemeClr w14:val="tx1"/>
                  </w14:solidFill>
                </w14:textFill>
              </w:rPr>
              <w:t>2020年</w:t>
            </w:r>
            <w:r>
              <w:rPr>
                <w:rFonts w:hint="eastAsia" w:ascii="宋体" w:hAnsi="宋体" w:eastAsia="宋体" w:cs="宋体"/>
                <w:color w:val="000000" w:themeColor="text1"/>
                <w:sz w:val="21"/>
                <w:szCs w:val="21"/>
                <w:lang w:val="en-US" w:eastAsia="zh-CN"/>
                <w14:textFill>
                  <w14:solidFill>
                    <w14:schemeClr w14:val="tx1"/>
                  </w14:solidFill>
                </w14:textFill>
              </w:rPr>
              <w:t>12月4日</w:t>
            </w:r>
          </w:p>
          <w:p>
            <w:pP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活动地点：</w:t>
            </w:r>
            <w:r>
              <w:rPr>
                <w:rFonts w:hint="eastAsia" w:ascii="宋体" w:hAnsi="宋体" w:eastAsia="宋体" w:cs="宋体"/>
                <w:color w:val="000000" w:themeColor="text1"/>
                <w:kern w:val="0"/>
                <w:sz w:val="21"/>
                <w:szCs w:val="21"/>
                <w:lang w:val="en-US" w:eastAsia="zh-CN"/>
                <w14:textFill>
                  <w14:solidFill>
                    <w14:schemeClr w14:val="tx1"/>
                  </w14:solidFill>
                </w14:textFill>
              </w:rPr>
              <w:t>常州市正衡中学</w:t>
            </w:r>
          </w:p>
          <w:p>
            <w:pP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活动参与人员：</w:t>
            </w:r>
            <w:r>
              <w:rPr>
                <w:rFonts w:hint="eastAsia" w:ascii="宋体" w:hAnsi="宋体" w:eastAsia="宋体" w:cs="宋体"/>
                <w:color w:val="000000" w:themeColor="text1"/>
                <w:kern w:val="0"/>
                <w:sz w:val="21"/>
                <w:szCs w:val="21"/>
                <w:lang w:val="en-US" w:eastAsia="zh-CN"/>
                <w14:textFill>
                  <w14:solidFill>
                    <w14:schemeClr w14:val="tx1"/>
                  </w14:solidFill>
                </w14:textFill>
              </w:rPr>
              <w:t>全组化学教师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活动具体内容（附照片文字）：</w:t>
            </w:r>
          </w:p>
          <w:p>
            <w:pPr>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正衡篇</w:t>
            </w:r>
          </w:p>
          <w:p>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活动分为两个阶段，第一阶段分别由王鑫彤、姚亚楠两位老师从不同角度开设了第四章《认识化学变化》复习课；第二阶段为评课议课，共同探讨两节课的精彩之处。</w:t>
            </w:r>
          </w:p>
          <w:p>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lang w:val="en-US" w:eastAsia="zh-CN"/>
              </w:rPr>
              <w:t xml:space="preserve">           </w:t>
            </w:r>
            <w:r>
              <w:drawing>
                <wp:inline distT="0" distB="0" distL="114300" distR="114300">
                  <wp:extent cx="1375410" cy="1722755"/>
                  <wp:effectExtent l="0" t="0" r="15240" b="10795"/>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pic:cNvPicPr>
                            <a:picLocks noChangeAspect="1"/>
                          </pic:cNvPicPr>
                        </pic:nvPicPr>
                        <pic:blipFill>
                          <a:blip r:embed="rId4"/>
                          <a:stretch>
                            <a:fillRect/>
                          </a:stretch>
                        </pic:blipFill>
                        <pic:spPr>
                          <a:xfrm>
                            <a:off x="0" y="0"/>
                            <a:ext cx="1375410" cy="172275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343025" cy="1733550"/>
                  <wp:effectExtent l="0" t="0" r="9525" b="0"/>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5"/>
                          <a:stretch>
                            <a:fillRect/>
                          </a:stretch>
                        </pic:blipFill>
                        <pic:spPr>
                          <a:xfrm>
                            <a:off x="0" y="0"/>
                            <a:ext cx="1343025" cy="1733550"/>
                          </a:xfrm>
                          <a:prstGeom prst="rect">
                            <a:avLst/>
                          </a:prstGeom>
                          <a:noFill/>
                          <a:ln>
                            <a:noFill/>
                          </a:ln>
                        </pic:spPr>
                      </pic:pic>
                    </a:graphicData>
                  </a:graphic>
                </wp:inline>
              </w:drawing>
            </w:r>
          </w:p>
          <w:p>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王鑫彤老师从“神舟飞船”着手，首先通过认识火箭推进器燃料，在新的情境中辨析燃烧的条件。在对各级燃料进一步认识中，帮助学生回顾旧知，重构了燃烧与灭火、完全燃烧与不完全燃烧、爆炸、根据微观示意图书写化学方程式的知识体系。将物质变化与能量变化有机联系，提升学生分析问题的能力和证据推理的素养，从宏观到微观进一步认识化学变化。接着，通过对神舟太空舱中供氧剂的探究，分析了供氧剂的组成元素、化学式，从“定性”到“定量”再识化学变化。最后，由一段宇航员返航的视频引入对返回舱阻燃剂的分析认识，进一步理解和巩固灭火的原理。最后，王老师针对本节课内容进行总结，激励同学们不断探索飞船的奥秘，树立起关心科学技术进步、关注人类社会发展的责任感和使命感，进一步感受化学的学科价值。</w:t>
            </w:r>
          </w:p>
          <w:p>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drawing>
                <wp:inline distT="0" distB="0" distL="114300" distR="114300">
                  <wp:extent cx="2376170" cy="1504950"/>
                  <wp:effectExtent l="0" t="0" r="508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6"/>
                          <a:stretch>
                            <a:fillRect/>
                          </a:stretch>
                        </pic:blipFill>
                        <pic:spPr>
                          <a:xfrm>
                            <a:off x="0" y="0"/>
                            <a:ext cx="2376170" cy="150495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324100" cy="1525270"/>
                  <wp:effectExtent l="0" t="0" r="0" b="17780"/>
                  <wp:docPr id="2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pic:cNvPicPr>
                            <a:picLocks noChangeAspect="1"/>
                          </pic:cNvPicPr>
                        </pic:nvPicPr>
                        <pic:blipFill>
                          <a:blip r:embed="rId7"/>
                          <a:stretch>
                            <a:fillRect/>
                          </a:stretch>
                        </pic:blipFill>
                        <pic:spPr>
                          <a:xfrm>
                            <a:off x="0" y="0"/>
                            <a:ext cx="2324100" cy="1525270"/>
                          </a:xfrm>
                          <a:prstGeom prst="rect">
                            <a:avLst/>
                          </a:prstGeom>
                          <a:noFill/>
                          <a:ln>
                            <a:noFill/>
                          </a:ln>
                        </pic:spPr>
                      </pic:pic>
                    </a:graphicData>
                  </a:graphic>
                </wp:inline>
              </w:drawing>
            </w:r>
          </w:p>
          <w:p>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第二节课，姚亚楠老师从身边的蚊香入手，探究蚊香燃烧与熄灭的原因，回顾燃烧的条件、灭火的原理。同时给与学生充足的时间设计对照实验验证燃烧的条件，在展示过程中体</w:t>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1202055</wp:posOffset>
                  </wp:positionH>
                  <wp:positionV relativeFrom="paragraph">
                    <wp:posOffset>1040765</wp:posOffset>
                  </wp:positionV>
                  <wp:extent cx="3412490" cy="2028825"/>
                  <wp:effectExtent l="0" t="0" r="16510" b="9525"/>
                  <wp:wrapTopAndBottom/>
                  <wp:docPr id="12" name="图片 12" descr="D15A8DC33BF14F5DD2B1D1BBD85AD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15A8DC33BF14F5DD2B1D1BBD85ADF43"/>
                          <pic:cNvPicPr>
                            <a:picLocks noChangeAspect="1"/>
                          </pic:cNvPicPr>
                        </pic:nvPicPr>
                        <pic:blipFill>
                          <a:blip r:embed="rId8"/>
                          <a:stretch>
                            <a:fillRect/>
                          </a:stretch>
                        </pic:blipFill>
                        <pic:spPr>
                          <a:xfrm>
                            <a:off x="0" y="0"/>
                            <a:ext cx="3412490" cy="2028825"/>
                          </a:xfrm>
                          <a:prstGeom prst="rect">
                            <a:avLst/>
                          </a:prstGeom>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t>现生生互评、师生互评的评价方式。接着，由一段蚊香燃烧过程的视频，带领学生共同探究蚊香燃烧过程中的质量关系，进一步理解质量守恒定律。最后，以白磷燃烧为例，通过学生计算，掌握根据方程式计算的一般方法，帮助学生多角度理解化学方程式的涵义。</w:t>
            </w:r>
          </w:p>
          <w:p>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第二阶段，培育站领衔人周文荣校长对第四章在初中化学教材中的地位和作用进行了分析，并对王鑫彤老师的课进行了点评，他认为王老师的课有以下5个特点。1、多元化的理解。从能量、微观、表达、定量等视角帮助学生理解化学变化；2、结构化的知识。帮助学生重构第四章知识，使其系统化；3、有意义的情境。“神舟飞船”有效承载了知识，具有逻辑性，与环节相匹配，若能借助宇航员精神激励学生起到育人作用更为锦上添花；4、较高阶的目标。在探究过程中从分析、评价的角度进一步认识化学变化。5、有理性的应变。对于教学中实验现象的不明显，既通过视频补充，又组织学生分析讨论。</w:t>
            </w:r>
          </w:p>
          <w:p>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正衡中学艾璐校长对姚亚楠老师的课进行了点评。姚老师的课体现出符号表征、宏微结合、元素守恒、科学方法、实验探究五个关键词，突出了化学方程式背后的意义。同时，提出了宝贵的建议：从价值角度有效发挥情境的作用，有效挖掘蚊香背后的化学知识，将情境贯穿课堂。最后詹发云校长对本次活动进行了总结，他认为学习化学就是对话的过程，与客观世界、与他人、与自我。以学生为中心，通过问题串暴露学生的问题，帮助学生充分表达、打开思维，在设计、解释、评估的过程中培养学生的科学素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rPr>
                <w:rFonts w:hint="eastAsia" w:ascii="宋体" w:hAnsi="宋体" w:eastAsia="宋体" w:cs="宋体"/>
                <w:color w:val="000000" w:themeColor="text1"/>
                <w:sz w:val="21"/>
                <w:szCs w:val="21"/>
                <w14:textFill>
                  <w14:solidFill>
                    <w14:schemeClr w14:val="tx1"/>
                  </w14:solidFill>
                </w14:textFill>
              </w:rPr>
            </w:pPr>
          </w:p>
          <w:p>
            <w:pP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righ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记录人：</w:t>
            </w:r>
            <w:r>
              <w:rPr>
                <w:rFonts w:hint="eastAsia" w:ascii="宋体" w:hAnsi="宋体" w:eastAsia="宋体" w:cs="宋体"/>
                <w:color w:val="000000" w:themeColor="text1"/>
                <w:kern w:val="0"/>
                <w:sz w:val="21"/>
                <w:szCs w:val="21"/>
                <w:lang w:val="en-US" w:eastAsia="zh-CN"/>
                <w14:textFill>
                  <w14:solidFill>
                    <w14:schemeClr w14:val="tx1"/>
                  </w14:solidFill>
                </w14:textFill>
              </w:rPr>
              <w:t>徐懿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righ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日期：202</w:t>
            </w:r>
            <w:r>
              <w:rPr>
                <w:rFonts w:hint="eastAsia" w:ascii="宋体" w:hAnsi="宋体" w:eastAsia="宋体" w:cs="宋体"/>
                <w:color w:val="000000" w:themeColor="text1"/>
                <w:kern w:val="0"/>
                <w:sz w:val="21"/>
                <w:szCs w:val="21"/>
                <w:lang w:val="en-US" w:eastAsia="zh-CN"/>
                <w14:textFill>
                  <w14:solidFill>
                    <w14:schemeClr w14:val="tx1"/>
                  </w14:solidFill>
                </w14:textFill>
              </w:rPr>
              <w:t>0</w:t>
            </w:r>
            <w:r>
              <w:rPr>
                <w:rFonts w:hint="eastAsia" w:ascii="宋体" w:hAnsi="宋体" w:eastAsia="宋体" w:cs="宋体"/>
                <w:color w:val="000000" w:themeColor="text1"/>
                <w:kern w:val="0"/>
                <w:sz w:val="21"/>
                <w:szCs w:val="21"/>
                <w14:textFill>
                  <w14:solidFill>
                    <w14:schemeClr w14:val="tx1"/>
                  </w14:solidFill>
                </w14:textFill>
              </w:rPr>
              <w:t>年</w:t>
            </w:r>
            <w:r>
              <w:rPr>
                <w:rFonts w:hint="eastAsia" w:ascii="宋体" w:hAnsi="宋体" w:eastAsia="宋体" w:cs="宋体"/>
                <w:color w:val="000000" w:themeColor="text1"/>
                <w:kern w:val="0"/>
                <w:sz w:val="21"/>
                <w:szCs w:val="21"/>
                <w:lang w:val="en-US" w:eastAsia="zh-CN"/>
                <w14:textFill>
                  <w14:solidFill>
                    <w14:schemeClr w14:val="tx1"/>
                  </w14:solidFill>
                </w14:textFill>
              </w:rPr>
              <w:t>12</w:t>
            </w:r>
            <w:r>
              <w:rPr>
                <w:rFonts w:hint="eastAsia" w:ascii="宋体" w:hAnsi="宋体" w:eastAsia="宋体" w:cs="宋体"/>
                <w:color w:val="000000" w:themeColor="text1"/>
                <w:kern w:val="0"/>
                <w:sz w:val="21"/>
                <w:szCs w:val="21"/>
                <w14:textFill>
                  <w14:solidFill>
                    <w14:schemeClr w14:val="tx1"/>
                  </w14:solidFill>
                </w14:textFill>
              </w:rPr>
              <w:t>月</w:t>
            </w:r>
            <w:r>
              <w:rPr>
                <w:rFonts w:hint="eastAsia" w:ascii="宋体" w:hAnsi="宋体" w:eastAsia="宋体" w:cs="宋体"/>
                <w:color w:val="000000" w:themeColor="text1"/>
                <w:kern w:val="0"/>
                <w:sz w:val="21"/>
                <w:szCs w:val="21"/>
                <w:lang w:val="en-US" w:eastAsia="zh-CN"/>
                <w14:textFill>
                  <w14:solidFill>
                    <w14:schemeClr w14:val="tx1"/>
                  </w14:solidFill>
                </w14:textFill>
              </w:rPr>
              <w:t>4</w:t>
            </w:r>
            <w:bookmarkStart w:id="0" w:name="_GoBack"/>
            <w:bookmarkEnd w:id="0"/>
            <w:r>
              <w:rPr>
                <w:rFonts w:hint="eastAsia" w:ascii="宋体" w:hAnsi="宋体" w:eastAsia="宋体" w:cs="宋体"/>
                <w:color w:val="000000" w:themeColor="text1"/>
                <w:kern w:val="0"/>
                <w:sz w:val="21"/>
                <w:szCs w:val="21"/>
                <w14:textFill>
                  <w14:solidFill>
                    <w14:schemeClr w14:val="tx1"/>
                  </w14:solidFill>
                </w14:textFill>
              </w:rPr>
              <w:t>日</w:t>
            </w:r>
          </w:p>
        </w:tc>
      </w:tr>
    </w:tbl>
    <w:p>
      <w:pPr>
        <w:rPr>
          <w:rFonts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32"/>
    <w:rsid w:val="00024CAC"/>
    <w:rsid w:val="00041BC5"/>
    <w:rsid w:val="000A2354"/>
    <w:rsid w:val="000F3374"/>
    <w:rsid w:val="001114F6"/>
    <w:rsid w:val="001347FE"/>
    <w:rsid w:val="001425DC"/>
    <w:rsid w:val="001B5FCD"/>
    <w:rsid w:val="001E4E91"/>
    <w:rsid w:val="001F2074"/>
    <w:rsid w:val="00214A95"/>
    <w:rsid w:val="002536EE"/>
    <w:rsid w:val="003016CD"/>
    <w:rsid w:val="0033638C"/>
    <w:rsid w:val="003448BE"/>
    <w:rsid w:val="00377934"/>
    <w:rsid w:val="003C054C"/>
    <w:rsid w:val="003F2515"/>
    <w:rsid w:val="004027A3"/>
    <w:rsid w:val="00470AA7"/>
    <w:rsid w:val="004A346D"/>
    <w:rsid w:val="004B1A30"/>
    <w:rsid w:val="004B243A"/>
    <w:rsid w:val="00523BDA"/>
    <w:rsid w:val="0054601C"/>
    <w:rsid w:val="00556640"/>
    <w:rsid w:val="005A6DA2"/>
    <w:rsid w:val="005B44BF"/>
    <w:rsid w:val="006104E4"/>
    <w:rsid w:val="006208BD"/>
    <w:rsid w:val="0065568C"/>
    <w:rsid w:val="00695461"/>
    <w:rsid w:val="006B0150"/>
    <w:rsid w:val="006B2394"/>
    <w:rsid w:val="006C0CCC"/>
    <w:rsid w:val="006E4F53"/>
    <w:rsid w:val="00703A1A"/>
    <w:rsid w:val="00755CB7"/>
    <w:rsid w:val="0076116C"/>
    <w:rsid w:val="0076647D"/>
    <w:rsid w:val="007B4F10"/>
    <w:rsid w:val="008342CE"/>
    <w:rsid w:val="0084698F"/>
    <w:rsid w:val="00854AA6"/>
    <w:rsid w:val="00861EA1"/>
    <w:rsid w:val="008708CD"/>
    <w:rsid w:val="008C2ABB"/>
    <w:rsid w:val="008E678B"/>
    <w:rsid w:val="00900CAF"/>
    <w:rsid w:val="0092404D"/>
    <w:rsid w:val="00952FA2"/>
    <w:rsid w:val="0097656B"/>
    <w:rsid w:val="00977499"/>
    <w:rsid w:val="009A6122"/>
    <w:rsid w:val="009C12B2"/>
    <w:rsid w:val="009D2C92"/>
    <w:rsid w:val="009E0002"/>
    <w:rsid w:val="00A86B63"/>
    <w:rsid w:val="00AA6E62"/>
    <w:rsid w:val="00AF1332"/>
    <w:rsid w:val="00B06186"/>
    <w:rsid w:val="00B22014"/>
    <w:rsid w:val="00B33371"/>
    <w:rsid w:val="00C23D3E"/>
    <w:rsid w:val="00C81D45"/>
    <w:rsid w:val="00C9324D"/>
    <w:rsid w:val="00CA21D6"/>
    <w:rsid w:val="00CC5138"/>
    <w:rsid w:val="00D05BE7"/>
    <w:rsid w:val="00D31C61"/>
    <w:rsid w:val="00D860A5"/>
    <w:rsid w:val="00E04816"/>
    <w:rsid w:val="00E17413"/>
    <w:rsid w:val="00E244FF"/>
    <w:rsid w:val="00E32157"/>
    <w:rsid w:val="00E52FCA"/>
    <w:rsid w:val="00E77325"/>
    <w:rsid w:val="00EA2FDA"/>
    <w:rsid w:val="00F01203"/>
    <w:rsid w:val="00F37AEB"/>
    <w:rsid w:val="00F4762B"/>
    <w:rsid w:val="00F62717"/>
    <w:rsid w:val="00F6472F"/>
    <w:rsid w:val="00F83374"/>
    <w:rsid w:val="00F9301E"/>
    <w:rsid w:val="00FA41FB"/>
    <w:rsid w:val="00FF45F3"/>
    <w:rsid w:val="0F9D693C"/>
    <w:rsid w:val="1F6D6F86"/>
    <w:rsid w:val="2B3B751C"/>
    <w:rsid w:val="4439093B"/>
    <w:rsid w:val="45352760"/>
    <w:rsid w:val="48AB2C3E"/>
    <w:rsid w:val="4C6271D4"/>
    <w:rsid w:val="550C1713"/>
    <w:rsid w:val="5DC302B2"/>
    <w:rsid w:val="68E940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4</TotalTime>
  <ScaleCrop>false</ScaleCrop>
  <LinksUpToDate>false</LinksUpToDate>
  <CharactersWithSpaces>711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2021-01-10T13:25:00Z</dcterms:created>
  <dc:creator>treasurewu</dc:creator>
  <cp:lastModifiedBy>徐懿</cp:lastModifiedBy>
  <dcterms:modified xsi:type="dcterms:W3CDTF">2021-01-17T01:53:33Z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