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kern w:val="0"/>
                <w:sz w:val="21"/>
                <w:szCs w:val="21"/>
              </w:rPr>
            </w:pPr>
            <w:r>
              <w:rPr>
                <w:rFonts w:hint="eastAsia" w:ascii="宋体" w:hAnsi="宋体" w:eastAsia="宋体" w:cs="宋体"/>
                <w:kern w:val="0"/>
                <w:sz w:val="21"/>
                <w:szCs w:val="21"/>
              </w:rPr>
              <w:t>活动时间：</w:t>
            </w:r>
            <w:r>
              <w:rPr>
                <w:rFonts w:hint="eastAsia" w:ascii="宋体" w:hAnsi="宋体" w:eastAsia="宋体" w:cs="宋体"/>
                <w:sz w:val="21"/>
                <w:szCs w:val="21"/>
              </w:rPr>
              <w:t>2020年11月27日</w:t>
            </w:r>
          </w:p>
          <w:p>
            <w:pPr>
              <w:rPr>
                <w:rFonts w:hint="eastAsia" w:ascii="宋体" w:hAnsi="宋体" w:eastAsia="宋体" w:cs="宋体"/>
                <w:kern w:val="0"/>
                <w:sz w:val="21"/>
                <w:szCs w:val="21"/>
              </w:rPr>
            </w:pPr>
            <w:r>
              <w:rPr>
                <w:rFonts w:hint="eastAsia" w:ascii="宋体" w:hAnsi="宋体" w:eastAsia="宋体" w:cs="宋体"/>
                <w:kern w:val="0"/>
                <w:sz w:val="21"/>
                <w:szCs w:val="21"/>
              </w:rPr>
              <w:t>活动地点：</w:t>
            </w:r>
            <w:bookmarkStart w:id="1" w:name="_GoBack"/>
            <w:bookmarkEnd w:id="1"/>
            <w:r>
              <w:rPr>
                <w:rFonts w:hint="eastAsia" w:ascii="宋体" w:hAnsi="宋体" w:eastAsia="宋体" w:cs="宋体"/>
                <w:sz w:val="21"/>
                <w:szCs w:val="21"/>
              </w:rPr>
              <w:t>武进区横林初级中学</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活动参与人员：</w:t>
            </w:r>
            <w:r>
              <w:rPr>
                <w:rFonts w:hint="eastAsia" w:ascii="宋体" w:hAnsi="宋体" w:eastAsia="宋体" w:cs="宋体"/>
                <w:kern w:val="0"/>
                <w:sz w:val="21"/>
                <w:szCs w:val="21"/>
                <w:lang w:val="en-US" w:eastAsia="zh-CN"/>
              </w:rPr>
              <w:t>全组化学教师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kern w:val="0"/>
                <w:sz w:val="21"/>
                <w:szCs w:val="21"/>
              </w:rPr>
            </w:pPr>
            <w:r>
              <w:rPr>
                <w:rFonts w:hint="eastAsia" w:ascii="宋体" w:hAnsi="宋体" w:eastAsia="宋体" w:cs="宋体"/>
                <w:kern w:val="0"/>
                <w:sz w:val="21"/>
                <w:szCs w:val="21"/>
              </w:rPr>
              <w:t>活动具体内容（附照片文字）：</w:t>
            </w:r>
          </w:p>
          <w:p>
            <w:pPr>
              <w:widowControl/>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同课异构促成长   数字实验促发展</w:t>
            </w:r>
          </w:p>
          <w:p>
            <w:pPr>
              <w:widowControl/>
              <w:ind w:firstLine="420" w:firstLineChars="200"/>
              <w:jc w:val="left"/>
              <w:rPr>
                <w:rFonts w:hint="eastAsia" w:ascii="宋体" w:hAnsi="宋体" w:eastAsia="宋体" w:cs="宋体"/>
                <w:sz w:val="21"/>
                <w:szCs w:val="21"/>
              </w:rPr>
            </w:pPr>
            <w:r>
              <w:rPr>
                <w:rFonts w:hint="eastAsia" w:ascii="宋体" w:hAnsi="宋体" w:eastAsia="宋体" w:cs="宋体"/>
                <w:sz w:val="21"/>
                <w:szCs w:val="21"/>
              </w:rPr>
              <w:t>活动分为两个阶段，第一阶段是</w:t>
            </w:r>
            <w:r>
              <w:rPr>
                <w:rFonts w:hint="eastAsia" w:ascii="宋体" w:hAnsi="宋体" w:eastAsia="宋体" w:cs="宋体"/>
                <w:sz w:val="21"/>
                <w:szCs w:val="21"/>
                <w:lang w:val="en-US" w:eastAsia="zh-CN"/>
              </w:rPr>
              <w:t>四</w:t>
            </w:r>
            <w:r>
              <w:rPr>
                <w:rFonts w:hint="eastAsia" w:ascii="宋体" w:hAnsi="宋体" w:eastAsia="宋体" w:cs="宋体"/>
                <w:sz w:val="21"/>
                <w:szCs w:val="21"/>
              </w:rPr>
              <w:t>节同题异构优质课的展示。包婷老师和郭金花老师分别从不同角度开设了《第四章复习》，胡杰老师和张露萍老师展示了《金属的性质》新授课。第二阶段威尼尔公司的沈鑫给大家作了《数字化传感器在初中实验教学中的运用》专题讲座，使大家回味无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17780</wp:posOffset>
                  </wp:positionV>
                  <wp:extent cx="1786890" cy="1798320"/>
                  <wp:effectExtent l="0" t="0" r="381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573" t="4401" r="585" b="-1024"/>
                          <a:stretch>
                            <a:fillRect/>
                          </a:stretch>
                        </pic:blipFill>
                        <pic:spPr>
                          <a:xfrm>
                            <a:off x="0" y="0"/>
                            <a:ext cx="1786890" cy="179832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58240" behindDoc="0" locked="0" layoutInCell="1" allowOverlap="1">
                  <wp:simplePos x="0" y="0"/>
                  <wp:positionH relativeFrom="column">
                    <wp:posOffset>730885</wp:posOffset>
                  </wp:positionH>
                  <wp:positionV relativeFrom="paragraph">
                    <wp:posOffset>17780</wp:posOffset>
                  </wp:positionV>
                  <wp:extent cx="1743075" cy="17811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43075" cy="1781175"/>
                          </a:xfrm>
                          <a:prstGeom prst="rect">
                            <a:avLst/>
                          </a:prstGeom>
                          <a:noFill/>
                          <a:ln>
                            <a:noFill/>
                          </a:ln>
                        </pic:spPr>
                      </pic:pic>
                    </a:graphicData>
                  </a:graphic>
                </wp:anchor>
              </w:drawing>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包婷老师从学生上学的交通方式着手，引出汽车发动时的燃烧原理、回顾了灭火的原理和方法，同时感受了爆炸的威力。这一环节帮助学生回顾了旧知，提高了理论知识的灵活运用能力，同时通过实际问题的解决，强化了学生的防火意识和安全观念。接下来，通过汽车尾气处理的处理方式，包老师带领学生了解汽车中的不完全燃烧、巩固了化学方程式的书写、同时通过微观示意图的构画以及根据化学方程式的计算从多角度复习了质量守恒定律。最后包老师给大家介绍了新型燃料，使学生从绿色化学的角度进一步理解化学的学科价值。</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371725" cy="17430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71725" cy="1743075"/>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drawing>
                <wp:inline distT="0" distB="0" distL="114300" distR="114300">
                  <wp:extent cx="2410460" cy="1758315"/>
                  <wp:effectExtent l="0" t="0" r="889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410460" cy="1758315"/>
                          </a:xfrm>
                          <a:prstGeom prst="rect">
                            <a:avLst/>
                          </a:prstGeom>
                          <a:noFill/>
                          <a:ln>
                            <a:noFill/>
                          </a:ln>
                        </pic:spPr>
                      </pic:pic>
                    </a:graphicData>
                  </a:graphic>
                </wp:inline>
              </w:drawing>
            </w:r>
          </w:p>
          <w:p>
            <w:pPr>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节课，郭金花老师从引燃棉花的方式、控制棉花燃烧的快慢入手，渗透了影燃烧的因素以及控制变量的思想。通过“火折子的使用”、“金属镁火灾的扑救”两组视频以及“用打火棒引燃棉花”、“镁条在二氧化碳中的燃烧”、“镁和水加热反应”三组实验的结合，使教学达到了高潮，使学生感悟了化学造福人类、升华了对燃烧条件的认识。最后通过工业制镁，引导学生感悟质量</w:t>
            </w:r>
            <w:r>
              <w:rPr>
                <w:rFonts w:hint="eastAsia" w:ascii="宋体" w:hAnsi="宋体" w:eastAsia="宋体" w:cs="宋体"/>
                <w:sz w:val="21"/>
                <w:szCs w:val="21"/>
                <w:lang w:val="en-US" w:eastAsia="zh-CN"/>
              </w:rPr>
              <w:t>守恒</w:t>
            </w:r>
            <w:r>
              <w:rPr>
                <w:rFonts w:hint="eastAsia" w:ascii="宋体" w:hAnsi="宋体" w:eastAsia="宋体" w:cs="宋体"/>
                <w:sz w:val="21"/>
                <w:szCs w:val="21"/>
              </w:rPr>
              <w:t>定律及其应用。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771650" cy="21888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771650" cy="2188845"/>
                          </a:xfrm>
                          <a:prstGeom prst="rect">
                            <a:avLst/>
                          </a:prstGeom>
                          <a:noFill/>
                          <a:ln>
                            <a:no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drawing>
                <wp:inline distT="0" distB="0" distL="114300" distR="114300">
                  <wp:extent cx="1666875" cy="2160270"/>
                  <wp:effectExtent l="0" t="0" r="9525"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666875" cy="2160270"/>
                          </a:xfrm>
                          <a:prstGeom prst="rect">
                            <a:avLst/>
                          </a:prstGeom>
                          <a:noFill/>
                          <a:ln>
                            <a:noFill/>
                          </a:ln>
                        </pic:spPr>
                      </pic:pic>
                    </a:graphicData>
                  </a:graphic>
                </wp:inline>
              </w:drawing>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在三楼录播室，来自武进横林</w:t>
            </w:r>
            <w:r>
              <w:rPr>
                <w:rFonts w:hint="eastAsia" w:ascii="宋体" w:hAnsi="宋体" w:eastAsia="宋体" w:cs="宋体"/>
                <w:sz w:val="21"/>
                <w:szCs w:val="21"/>
                <w:lang w:val="en-US" w:eastAsia="zh-CN"/>
              </w:rPr>
              <w:t>初级</w:t>
            </w:r>
            <w:r>
              <w:rPr>
                <w:rFonts w:hint="eastAsia" w:ascii="宋体" w:hAnsi="宋体" w:eastAsia="宋体" w:cs="宋体"/>
                <w:sz w:val="21"/>
                <w:szCs w:val="21"/>
              </w:rPr>
              <w:t>中学的张露萍老师以国宝——青铜器引入课题《金属的性质》，通过观古代金属、用现代金属、探未来金属三个环节，引导学生了解金属的发展，认识金属材料在生产、生活和社会发展中的重要作用。通过利用铝粉、镁粉、锌粉、铁粉、铜粉进行相关实验探究，不仅让学生了解通过实验学习物质的性质和变化的方法，还培养了学生的创新意识。同时，利用铁质的“百变花篮”进行铁与硫酸铜的实验，让学生感受到化学之美，课后让学生思考如何让红色的“百变花篮”变回银白色，让学生感悟到化学之用。“液态金属人”、“能开放的金属花——形状记忆合金 ”不仅拓宽学生的视野，更是让学生燃起了学习化学的激情，培养了学生的爱国情怀。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drawing>
                <wp:inline distT="0" distB="0" distL="114300" distR="114300">
                  <wp:extent cx="2458085" cy="1925320"/>
                  <wp:effectExtent l="0" t="0" r="1841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458085" cy="1925320"/>
                          </a:xfrm>
                          <a:prstGeom prst="rect">
                            <a:avLst/>
                          </a:prstGeom>
                          <a:noFill/>
                          <a:ln>
                            <a:noFill/>
                          </a:ln>
                        </pic:spPr>
                      </pic:pic>
                    </a:graphicData>
                  </a:graphic>
                </wp:inline>
              </w:drawing>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而常州市西林实验中学的胡杰老师一开场的双航母演习视频就吸引了学生的眼球，不仅激发了学生的学习热情，还向学生展示了祖国的繁荣昌盛，激发了学生的民族自豪感。通过对航母的外观认识来了解金属的物理性质，再对航母的制作进行更深入的探究来学习金属的化学性质，既能够让学生明白实验探究要控制变量，还让学生感受到化学在社会发展中的重要作用。最后，利用硫酸铜蓝色溶液与铁反应画出了一颗爱国的闪闪红心，不仅给学生带来视觉震撼，体会到化学实验的魅力所在，还对学生进行爱国主义教育，增强了学生的爱国情怀。</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524125" cy="24765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524125" cy="2476500"/>
                          </a:xfrm>
                          <a:prstGeom prst="rect">
                            <a:avLst/>
                          </a:prstGeom>
                          <a:noFill/>
                          <a:ln>
                            <a:noFill/>
                          </a:ln>
                        </pic:spPr>
                      </pic:pic>
                    </a:graphicData>
                  </a:graphic>
                </wp:inline>
              </w:drawing>
            </w:r>
            <w:r>
              <w:rPr>
                <w:rFonts w:hint="eastAsia" w:ascii="宋体" w:hAnsi="宋体" w:eastAsia="宋体" w:cs="宋体"/>
                <w:sz w:val="21"/>
                <w:szCs w:val="21"/>
              </w:rPr>
              <w:drawing>
                <wp:inline distT="0" distB="0" distL="114300" distR="114300">
                  <wp:extent cx="2543175" cy="2543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543175" cy="2543175"/>
                          </a:xfrm>
                          <a:prstGeom prst="rect">
                            <a:avLst/>
                          </a:prstGeom>
                          <a:noFill/>
                          <a:ln>
                            <a:noFill/>
                          </a:ln>
                        </pic:spPr>
                      </pic:pic>
                    </a:graphicData>
                  </a:graphic>
                </wp:inline>
              </w:drawing>
            </w:r>
          </w:p>
          <w:p>
            <w:pPr>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来自</w:t>
            </w:r>
            <w:bookmarkStart w:id="0" w:name="_Hlk57493460"/>
            <w:r>
              <w:rPr>
                <w:rFonts w:hint="eastAsia" w:ascii="宋体" w:hAnsi="宋体" w:eastAsia="宋体" w:cs="宋体"/>
                <w:sz w:val="21"/>
                <w:szCs w:val="21"/>
              </w:rPr>
              <w:t>威尼尔公司的沈鑫</w:t>
            </w:r>
            <w:bookmarkEnd w:id="0"/>
            <w:r>
              <w:rPr>
                <w:rFonts w:hint="eastAsia" w:ascii="宋体" w:hAnsi="宋体" w:eastAsia="宋体" w:cs="宋体"/>
                <w:sz w:val="21"/>
                <w:szCs w:val="21"/>
              </w:rPr>
              <w:t>做了《数字化传感器在初中实验教学中的运用》讲座，沈鑫介绍数字化传感器具有解决传统实验教学中只能定性不能定量、定量却无法体现变化过程的现状的优点，说明了中考与数字化传感器的深度融合，给我们展示了温度传感器、pH传感器、二氧化碳浓度传感器等数字化传感器，最后还邀请6位教师上台利用二氧化碳浓度传感器进行了比赛，让我们直观感受到数字化传感器的强大之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本次活动紧张而充实，为优化初中化学课堂教学进行了积极探索，达到了“在学习中反思，在反思中借鉴，在借鉴中提高”的教学研讨目的。</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记录人：</w:t>
            </w:r>
            <w:r>
              <w:rPr>
                <w:rFonts w:hint="eastAsia" w:ascii="宋体" w:hAnsi="宋体" w:eastAsia="宋体" w:cs="宋体"/>
                <w:kern w:val="0"/>
                <w:sz w:val="21"/>
                <w:szCs w:val="21"/>
                <w:lang w:val="en-US" w:eastAsia="zh-CN"/>
              </w:rPr>
              <w:t>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kern w:val="0"/>
                <w:sz w:val="21"/>
                <w:szCs w:val="21"/>
              </w:rPr>
            </w:pPr>
            <w:r>
              <w:rPr>
                <w:rFonts w:hint="eastAsia" w:ascii="宋体" w:hAnsi="宋体" w:eastAsia="宋体" w:cs="宋体"/>
                <w:kern w:val="0"/>
                <w:sz w:val="21"/>
                <w:szCs w:val="21"/>
              </w:rPr>
              <w:t>日期：202</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024CAC"/>
    <w:rsid w:val="00041BC5"/>
    <w:rsid w:val="000A2354"/>
    <w:rsid w:val="000F3374"/>
    <w:rsid w:val="001114F6"/>
    <w:rsid w:val="001347FE"/>
    <w:rsid w:val="001425DC"/>
    <w:rsid w:val="001B5FCD"/>
    <w:rsid w:val="001E4E91"/>
    <w:rsid w:val="001F2074"/>
    <w:rsid w:val="00214A95"/>
    <w:rsid w:val="002536EE"/>
    <w:rsid w:val="003016CD"/>
    <w:rsid w:val="0033638C"/>
    <w:rsid w:val="003448BE"/>
    <w:rsid w:val="00377934"/>
    <w:rsid w:val="003C054C"/>
    <w:rsid w:val="003F2515"/>
    <w:rsid w:val="004027A3"/>
    <w:rsid w:val="00470AA7"/>
    <w:rsid w:val="004A346D"/>
    <w:rsid w:val="004B1A30"/>
    <w:rsid w:val="004B243A"/>
    <w:rsid w:val="00523BDA"/>
    <w:rsid w:val="0054601C"/>
    <w:rsid w:val="00556640"/>
    <w:rsid w:val="005A6DA2"/>
    <w:rsid w:val="005B44BF"/>
    <w:rsid w:val="006104E4"/>
    <w:rsid w:val="006208BD"/>
    <w:rsid w:val="0065568C"/>
    <w:rsid w:val="00695461"/>
    <w:rsid w:val="006B0150"/>
    <w:rsid w:val="006B2394"/>
    <w:rsid w:val="006C0CCC"/>
    <w:rsid w:val="006E4F53"/>
    <w:rsid w:val="00703A1A"/>
    <w:rsid w:val="00755CB7"/>
    <w:rsid w:val="0076116C"/>
    <w:rsid w:val="0076647D"/>
    <w:rsid w:val="007B4F10"/>
    <w:rsid w:val="008342CE"/>
    <w:rsid w:val="0084698F"/>
    <w:rsid w:val="00854AA6"/>
    <w:rsid w:val="00861EA1"/>
    <w:rsid w:val="008708CD"/>
    <w:rsid w:val="008C2ABB"/>
    <w:rsid w:val="008E678B"/>
    <w:rsid w:val="00900CAF"/>
    <w:rsid w:val="0092404D"/>
    <w:rsid w:val="00952FA2"/>
    <w:rsid w:val="0097656B"/>
    <w:rsid w:val="00977499"/>
    <w:rsid w:val="009A6122"/>
    <w:rsid w:val="009C12B2"/>
    <w:rsid w:val="009D2C92"/>
    <w:rsid w:val="009E0002"/>
    <w:rsid w:val="00A86B63"/>
    <w:rsid w:val="00AA6E62"/>
    <w:rsid w:val="00AF1332"/>
    <w:rsid w:val="00B06186"/>
    <w:rsid w:val="00B22014"/>
    <w:rsid w:val="00B33371"/>
    <w:rsid w:val="00C23D3E"/>
    <w:rsid w:val="00C81D45"/>
    <w:rsid w:val="00C9324D"/>
    <w:rsid w:val="00CA21D6"/>
    <w:rsid w:val="00CC5138"/>
    <w:rsid w:val="00D05BE7"/>
    <w:rsid w:val="00D31C61"/>
    <w:rsid w:val="00D860A5"/>
    <w:rsid w:val="00E04816"/>
    <w:rsid w:val="00E17413"/>
    <w:rsid w:val="00E244FF"/>
    <w:rsid w:val="00E32157"/>
    <w:rsid w:val="00E52FCA"/>
    <w:rsid w:val="00E77325"/>
    <w:rsid w:val="00EA2FDA"/>
    <w:rsid w:val="00F01203"/>
    <w:rsid w:val="00F37AEB"/>
    <w:rsid w:val="00F4762B"/>
    <w:rsid w:val="00F62717"/>
    <w:rsid w:val="00F6472F"/>
    <w:rsid w:val="00F83374"/>
    <w:rsid w:val="00F9301E"/>
    <w:rsid w:val="00FA41FB"/>
    <w:rsid w:val="00FF45F3"/>
    <w:rsid w:val="03183463"/>
    <w:rsid w:val="0F9D693C"/>
    <w:rsid w:val="2B3B751C"/>
    <w:rsid w:val="4439093B"/>
    <w:rsid w:val="45352760"/>
    <w:rsid w:val="48AB2C3E"/>
    <w:rsid w:val="550C1713"/>
    <w:rsid w:val="5DC302B2"/>
    <w:rsid w:val="666A511D"/>
    <w:rsid w:val="68E94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3</TotalTime>
  <ScaleCrop>false</ScaleCrop>
  <LinksUpToDate>false</LinksUpToDate>
  <CharactersWithSpaces>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2021-01-10T13:25:00Z</dcterms:created>
  <dc:creator>treasurewu</dc:creator>
  <cp:lastModifiedBy>徐懿</cp:lastModifiedBy>
  <dcterms:modified xsi:type="dcterms:W3CDTF">2021-01-17T02:30:04Z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