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jc w:val="center"/>
        <w:rPr>
          <w:rFonts w:hint="eastAsia" w:ascii="仿宋_GB2312" w:hAnsi="仿宋_GB2312" w:eastAsia="仿宋_GB2312" w:cs="宋体"/>
          <w:bCs/>
          <w:snapToGrid w:val="0"/>
          <w:sz w:val="28"/>
        </w:rPr>
      </w:pPr>
      <w:r>
        <w:rPr>
          <w:rFonts w:hint="eastAsia"/>
        </w:rPr>
        <w:t>-20</w:t>
      </w:r>
      <w:r>
        <w:rPr>
          <w:rFonts w:hint="eastAsia"/>
          <w:lang w:val="en-US" w:eastAsia="zh-CN"/>
        </w:rPr>
        <w:t>21</w:t>
      </w:r>
      <w:r>
        <w:rPr>
          <w:rFonts w:hint="eastAsia"/>
        </w:rPr>
        <w:t>学年第一学期生地教研组工作计划</w:t>
      </w:r>
      <w:bookmarkStart w:id="0" w:name="_GoBack"/>
      <w:bookmarkEnd w:id="0"/>
    </w:p>
    <w:p>
      <w:pPr>
        <w:spacing w:line="500" w:lineRule="exact"/>
        <w:ind w:firstLine="480" w:firstLineChars="20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结合新的防疫形势，本学期重点是</w:t>
      </w:r>
      <w:r>
        <w:rPr>
          <w:rFonts w:hint="eastAsia" w:ascii="仿宋_GB2312" w:hAnsi="仿宋_GB2312" w:eastAsia="仿宋_GB2312" w:cs="宋体"/>
          <w:bCs/>
          <w:snapToGrid w:val="0"/>
          <w:sz w:val="24"/>
          <w:szCs w:val="24"/>
        </w:rPr>
        <w:t>加强教学研究，</w:t>
      </w:r>
      <w:r>
        <w:rPr>
          <w:rFonts w:hint="eastAsia" w:ascii="仿宋_GB2312" w:hAnsi="仿宋_GB2312" w:eastAsia="仿宋_GB2312" w:cs="宋体"/>
          <w:bCs/>
          <w:snapToGrid w:val="0"/>
          <w:sz w:val="24"/>
          <w:szCs w:val="24"/>
          <w:lang w:eastAsia="zh-CN"/>
        </w:rPr>
        <w:t>积极学习并应用新技术，</w:t>
      </w:r>
      <w:r>
        <w:rPr>
          <w:rFonts w:hint="eastAsia" w:ascii="仿宋_GB2312" w:hAnsi="仿宋_GB2312" w:eastAsia="仿宋_GB2312" w:cs="宋体"/>
          <w:bCs/>
          <w:snapToGrid w:val="0"/>
          <w:sz w:val="24"/>
          <w:szCs w:val="24"/>
          <w:lang w:val="en-US" w:eastAsia="zh-CN"/>
        </w:rPr>
        <w:t>进行在线教学的课件制作，软件使用，新课复习课录播等方面的知识，</w:t>
      </w:r>
      <w:r>
        <w:rPr>
          <w:rFonts w:hint="eastAsia" w:ascii="仿宋_GB2312" w:hAnsi="仿宋_GB2312" w:eastAsia="仿宋_GB2312" w:cs="宋体"/>
          <w:bCs/>
          <w:snapToGrid w:val="0"/>
          <w:sz w:val="24"/>
          <w:szCs w:val="24"/>
        </w:rPr>
        <w:t>努力转变教师的教学方式和学生的学习方式</w:t>
      </w:r>
      <w:r>
        <w:rPr>
          <w:rFonts w:hint="eastAsia" w:ascii="仿宋_GB2312" w:hAnsi="仿宋_GB2312" w:eastAsia="仿宋_GB2312" w:cs="宋体"/>
          <w:bCs/>
          <w:snapToGrid w:val="0"/>
          <w:sz w:val="24"/>
          <w:szCs w:val="24"/>
          <w:lang w:eastAsia="zh-CN"/>
        </w:rPr>
        <w:t>。</w:t>
      </w:r>
    </w:p>
    <w:p>
      <w:pPr>
        <w:spacing w:line="500" w:lineRule="exact"/>
        <w:ind w:firstLine="480" w:firstLineChars="20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eastAsia="zh-CN"/>
        </w:rPr>
        <w:t>具体工作安排如下：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ascii="仿宋_GB2312" w:hAnsi="仿宋_GB2312" w:eastAsia="仿宋_GB2312" w:cs="宋体"/>
                <w:bCs/>
                <w:snapToGrid w:val="0"/>
                <w:sz w:val="24"/>
                <w:szCs w:val="24"/>
              </w:rPr>
              <w:t>月  份</w:t>
            </w:r>
          </w:p>
        </w:tc>
        <w:tc>
          <w:tcPr>
            <w:tcW w:w="7334" w:type="dxa"/>
            <w:noWrap w:val="0"/>
            <w:vAlign w:val="top"/>
          </w:tcPr>
          <w:p>
            <w:pPr>
              <w:spacing w:line="500" w:lineRule="exact"/>
              <w:ind w:firstLine="480" w:firstLineChars="200"/>
              <w:rPr>
                <w:rFonts w:ascii="仿宋_GB2312" w:hAnsi="仿宋_GB2312" w:eastAsia="仿宋_GB2312" w:cs="宋体"/>
                <w:bCs/>
                <w:snapToGrid w:val="0"/>
                <w:sz w:val="24"/>
                <w:szCs w:val="24"/>
              </w:rPr>
            </w:pPr>
            <w:r>
              <w:rPr>
                <w:rFonts w:ascii="仿宋_GB2312" w:hAnsi="仿宋_GB2312" w:eastAsia="仿宋_GB2312" w:cs="宋体"/>
                <w:bCs/>
                <w:snapToGrid w:val="0"/>
                <w:sz w:val="24"/>
                <w:szCs w:val="24"/>
              </w:rPr>
              <w:t>主 要 工 作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九</w:t>
            </w:r>
            <w:r>
              <w:rPr>
                <w:rFonts w:ascii="仿宋_GB2312" w:hAnsi="仿宋_GB2312" w:eastAsia="仿宋_GB2312" w:cs="宋体"/>
                <w:bCs/>
                <w:snapToGrid w:val="0"/>
                <w:sz w:val="24"/>
                <w:szCs w:val="24"/>
              </w:rPr>
              <w:t>月份</w:t>
            </w:r>
          </w:p>
        </w:tc>
        <w:tc>
          <w:tcPr>
            <w:tcW w:w="7334" w:type="dxa"/>
            <w:noWrap w:val="0"/>
            <w:vAlign w:val="top"/>
          </w:tcPr>
          <w:p>
            <w:pPr>
              <w:spacing w:line="276" w:lineRule="auto"/>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1、传达教研室、学校的各项精神与要求，统一思想，认真执行</w:t>
            </w:r>
          </w:p>
          <w:p>
            <w:pPr>
              <w:spacing w:line="276" w:lineRule="auto"/>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2、制定教研组、备课组的计划及各年级实验计划</w:t>
            </w:r>
          </w:p>
          <w:p>
            <w:p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rPr>
              <w:t>3、</w:t>
            </w:r>
            <w:r>
              <w:rPr>
                <w:rFonts w:hint="eastAsia" w:ascii="仿宋_GB2312" w:hAnsi="仿宋_GB2312" w:eastAsia="仿宋_GB2312" w:cs="宋体"/>
                <w:bCs/>
                <w:snapToGrid w:val="0"/>
                <w:sz w:val="24"/>
                <w:szCs w:val="24"/>
                <w:lang w:eastAsia="zh-CN"/>
              </w:rPr>
              <w:t>帮助刘建昌、李力准备参加江苏省名师空中课堂（生物学科）录播活动</w:t>
            </w:r>
          </w:p>
          <w:p>
            <w:p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4、组织生物组教师参加西藏民族中学初中学业水平生物实验操作考试监考工作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w:t>
            </w:r>
            <w:r>
              <w:rPr>
                <w:rFonts w:ascii="仿宋_GB2312" w:hAnsi="仿宋_GB2312" w:eastAsia="仿宋_GB2312" w:cs="宋体"/>
                <w:bCs/>
                <w:snapToGrid w:val="0"/>
                <w:sz w:val="24"/>
                <w:szCs w:val="24"/>
              </w:rPr>
              <w:t>月份</w:t>
            </w:r>
          </w:p>
        </w:tc>
        <w:tc>
          <w:tcPr>
            <w:tcW w:w="7334" w:type="dxa"/>
            <w:noWrap w:val="0"/>
            <w:vAlign w:val="top"/>
          </w:tcPr>
          <w:p>
            <w:pPr>
              <w:numPr>
                <w:ilvl w:val="0"/>
                <w:numId w:val="2"/>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val="en-US" w:eastAsia="zh-CN"/>
              </w:rPr>
              <w:t>校科技节活动：生物：七年级：制作细胞的结构模型；八年级：制作细胞的临时装片。</w:t>
            </w:r>
          </w:p>
          <w:p>
            <w:pPr>
              <w:numPr>
                <w:ilvl w:val="0"/>
                <w:numId w:val="0"/>
              </w:num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地理：七年级：拼装世界地图；八年级：拼装中国地图</w:t>
            </w:r>
          </w:p>
          <w:p>
            <w:pPr>
              <w:numPr>
                <w:ilvl w:val="0"/>
                <w:numId w:val="2"/>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eastAsia="zh-CN"/>
              </w:rPr>
              <w:t>聚焦课堂：顾嘉《人和动物的结构和功能》</w:t>
            </w:r>
          </w:p>
          <w:p>
            <w:pPr>
              <w:numPr>
                <w:ilvl w:val="0"/>
                <w:numId w:val="2"/>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eastAsia="zh-CN"/>
              </w:rPr>
              <w:t>积极参加地理年会论文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十一</w:t>
            </w:r>
            <w:r>
              <w:rPr>
                <w:rFonts w:ascii="仿宋_GB2312" w:hAnsi="仿宋_GB2312" w:eastAsia="仿宋_GB2312" w:cs="宋体"/>
                <w:bCs/>
                <w:snapToGrid w:val="0"/>
                <w:sz w:val="24"/>
                <w:szCs w:val="24"/>
              </w:rPr>
              <w:t>月份</w:t>
            </w:r>
          </w:p>
        </w:tc>
        <w:tc>
          <w:tcPr>
            <w:tcW w:w="7334" w:type="dxa"/>
            <w:noWrap w:val="0"/>
            <w:vAlign w:val="top"/>
          </w:tcPr>
          <w:p>
            <w:pPr>
              <w:numPr>
                <w:ilvl w:val="0"/>
                <w:numId w:val="3"/>
              </w:numPr>
              <w:spacing w:line="276" w:lineRule="auto"/>
              <w:ind w:left="0" w:leftChars="0" w:firstLine="0" w:firstLineChars="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eastAsia="zh-CN"/>
              </w:rPr>
              <w:t>聚焦课堂：陈畅《植物根的生长》</w:t>
            </w:r>
          </w:p>
          <w:p>
            <w:pPr>
              <w:numPr>
                <w:ilvl w:val="0"/>
                <w:numId w:val="3"/>
              </w:numPr>
              <w:spacing w:line="276" w:lineRule="auto"/>
              <w:ind w:left="0" w:leftChars="0" w:firstLine="0" w:firstLineChars="0"/>
              <w:rPr>
                <w:rFonts w:hint="default"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eastAsia="zh-CN"/>
              </w:rPr>
              <w:t>邵洁：城乡结对活动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十二</w:t>
            </w:r>
            <w:r>
              <w:rPr>
                <w:rFonts w:ascii="仿宋_GB2312" w:hAnsi="仿宋_GB2312" w:eastAsia="仿宋_GB2312" w:cs="宋体"/>
                <w:bCs/>
                <w:snapToGrid w:val="0"/>
                <w:sz w:val="24"/>
                <w:szCs w:val="24"/>
              </w:rPr>
              <w:t>月份</w:t>
            </w:r>
          </w:p>
          <w:p>
            <w:pPr>
              <w:spacing w:line="500" w:lineRule="exact"/>
              <w:ind w:firstLine="480" w:firstLineChars="200"/>
              <w:rPr>
                <w:rFonts w:ascii="仿宋_GB2312" w:hAnsi="仿宋_GB2312" w:eastAsia="仿宋_GB2312" w:cs="宋体"/>
                <w:bCs/>
                <w:snapToGrid w:val="0"/>
                <w:sz w:val="24"/>
                <w:szCs w:val="24"/>
              </w:rPr>
            </w:pPr>
          </w:p>
          <w:p>
            <w:pPr>
              <w:spacing w:line="500" w:lineRule="exact"/>
              <w:ind w:firstLine="480" w:firstLineChars="200"/>
              <w:rPr>
                <w:rFonts w:ascii="仿宋_GB2312" w:hAnsi="仿宋_GB2312" w:eastAsia="仿宋_GB2312" w:cs="宋体"/>
                <w:bCs/>
                <w:snapToGrid w:val="0"/>
                <w:sz w:val="24"/>
                <w:szCs w:val="24"/>
              </w:rPr>
            </w:pPr>
          </w:p>
        </w:tc>
        <w:tc>
          <w:tcPr>
            <w:tcW w:w="7334" w:type="dxa"/>
            <w:noWrap w:val="0"/>
            <w:vAlign w:val="top"/>
          </w:tcPr>
          <w:p>
            <w:pPr>
              <w:numPr>
                <w:ilvl w:val="0"/>
                <w:numId w:val="4"/>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eastAsia="zh-CN"/>
              </w:rPr>
              <w:t>市级公开课：邵洁《中国的气候之秦岭淮海南北差异》</w:t>
            </w:r>
          </w:p>
          <w:p>
            <w:pPr>
              <w:numPr>
                <w:ilvl w:val="0"/>
                <w:numId w:val="4"/>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聚焦课堂：</w:t>
            </w:r>
            <w:r>
              <w:rPr>
                <w:rFonts w:hint="eastAsia" w:ascii="仿宋_GB2312" w:hAnsi="仿宋_GB2312" w:eastAsia="仿宋_GB2312" w:cs="宋体"/>
                <w:bCs/>
                <w:snapToGrid w:val="0"/>
                <w:sz w:val="24"/>
                <w:szCs w:val="24"/>
                <w:lang w:eastAsia="zh-CN"/>
              </w:rPr>
              <w:t>王志芬</w:t>
            </w:r>
            <w:r>
              <w:rPr>
                <w:rFonts w:hint="eastAsia" w:ascii="仿宋_GB2312" w:hAnsi="仿宋_GB2312" w:eastAsia="仿宋_GB2312" w:cs="宋体"/>
                <w:bCs/>
                <w:snapToGrid w:val="0"/>
                <w:sz w:val="24"/>
                <w:szCs w:val="24"/>
              </w:rPr>
              <w:t>《</w:t>
            </w:r>
            <w:r>
              <w:rPr>
                <w:rFonts w:hint="eastAsia" w:ascii="仿宋_GB2312" w:hAnsi="仿宋_GB2312" w:eastAsia="仿宋_GB2312" w:cs="宋体"/>
                <w:bCs/>
                <w:snapToGrid w:val="0"/>
                <w:sz w:val="24"/>
                <w:szCs w:val="24"/>
                <w:lang w:val="en-US" w:eastAsia="zh-CN"/>
              </w:rPr>
              <w:t>降水的变化和分布</w:t>
            </w:r>
            <w:r>
              <w:rPr>
                <w:rFonts w:hint="eastAsia" w:ascii="仿宋_GB2312" w:hAnsi="仿宋_GB2312" w:eastAsia="仿宋_GB2312" w:cs="宋体"/>
                <w:bCs/>
                <w:snapToGrid w:val="0"/>
                <w:sz w:val="24"/>
                <w:szCs w:val="24"/>
                <w:lang w:eastAsia="zh-CN"/>
              </w:rPr>
              <w:t>》</w:t>
            </w:r>
          </w:p>
          <w:p>
            <w:pPr>
              <w:numPr>
                <w:ilvl w:val="0"/>
                <w:numId w:val="4"/>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聚焦课堂：</w:t>
            </w:r>
            <w:r>
              <w:rPr>
                <w:rFonts w:hint="eastAsia" w:ascii="仿宋_GB2312" w:hAnsi="仿宋_GB2312" w:eastAsia="仿宋_GB2312" w:cs="宋体"/>
                <w:bCs/>
                <w:snapToGrid w:val="0"/>
                <w:sz w:val="24"/>
                <w:szCs w:val="24"/>
                <w:lang w:eastAsia="zh-CN"/>
              </w:rPr>
              <w:t>解韩玮《水资源》</w:t>
            </w:r>
          </w:p>
          <w:p>
            <w:pPr>
              <w:numPr>
                <w:ilvl w:val="0"/>
                <w:numId w:val="4"/>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eastAsia="zh-CN"/>
              </w:rPr>
              <w:t>准备校本课程展示活动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188" w:type="dxa"/>
            <w:noWrap w:val="0"/>
            <w:vAlign w:val="top"/>
          </w:tcPr>
          <w:p>
            <w:pPr>
              <w:spacing w:line="500" w:lineRule="exact"/>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一月份</w:t>
            </w:r>
          </w:p>
        </w:tc>
        <w:tc>
          <w:tcPr>
            <w:tcW w:w="7334" w:type="dxa"/>
            <w:noWrap w:val="0"/>
            <w:vAlign w:val="top"/>
          </w:tcPr>
          <w:p>
            <w:pPr>
              <w:spacing w:line="276" w:lineRule="auto"/>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rPr>
              <w:t>1、</w:t>
            </w:r>
            <w:r>
              <w:rPr>
                <w:rFonts w:hint="eastAsia" w:ascii="仿宋_GB2312" w:hAnsi="仿宋_GB2312" w:eastAsia="仿宋_GB2312" w:cs="宋体"/>
                <w:bCs/>
                <w:snapToGrid w:val="0"/>
                <w:sz w:val="24"/>
                <w:szCs w:val="24"/>
                <w:lang w:eastAsia="zh-CN"/>
              </w:rPr>
              <w:t>五校联盟对外公开课活动：顾嘉《光合作用和呼吸作用复习》</w:t>
            </w:r>
          </w:p>
          <w:p>
            <w:pPr>
              <w:spacing w:line="276" w:lineRule="auto"/>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val="en-US" w:eastAsia="zh-CN"/>
              </w:rPr>
              <w:t>2、</w:t>
            </w:r>
            <w:r>
              <w:rPr>
                <w:rFonts w:hint="eastAsia" w:ascii="仿宋_GB2312" w:hAnsi="仿宋_GB2312" w:eastAsia="仿宋_GB2312" w:cs="宋体"/>
                <w:bCs/>
                <w:snapToGrid w:val="0"/>
                <w:sz w:val="24"/>
                <w:szCs w:val="24"/>
              </w:rPr>
              <w:t>配合学校的检查：</w:t>
            </w:r>
            <w:r>
              <w:rPr>
                <w:rFonts w:ascii="仿宋_GB2312" w:hAnsi="仿宋_GB2312" w:eastAsia="仿宋_GB2312" w:cs="宋体"/>
                <w:bCs/>
                <w:snapToGrid w:val="0"/>
                <w:sz w:val="24"/>
                <w:szCs w:val="24"/>
              </w:rPr>
              <w:t>教学“五认真”检查（听课笔记、作业布置、作业批改的检查）</w:t>
            </w:r>
          </w:p>
          <w:p>
            <w:pPr>
              <w:spacing w:line="276" w:lineRule="auto"/>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2、</w:t>
            </w:r>
            <w:r>
              <w:rPr>
                <w:rFonts w:ascii="仿宋_GB2312" w:hAnsi="仿宋_GB2312" w:eastAsia="仿宋_GB2312" w:cs="宋体"/>
                <w:bCs/>
                <w:snapToGrid w:val="0"/>
                <w:sz w:val="24"/>
                <w:szCs w:val="24"/>
              </w:rPr>
              <w:t>做好学期结束各项工作</w:t>
            </w:r>
          </w:p>
        </w:tc>
      </w:tr>
    </w:tbl>
    <w:p>
      <w:pPr>
        <w:spacing w:line="500" w:lineRule="exact"/>
        <w:ind w:firstLine="480" w:firstLineChars="200"/>
        <w:rPr>
          <w:rFonts w:hint="eastAsia" w:ascii="仿宋_GB2312" w:hAnsi="仿宋_GB2312" w:eastAsia="仿宋_GB2312" w:cs="宋体"/>
          <w:bCs/>
          <w:snapToGrid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9978B"/>
    <w:multiLevelType w:val="singleLevel"/>
    <w:tmpl w:val="B3D9978B"/>
    <w:lvl w:ilvl="0" w:tentative="0">
      <w:start w:val="1"/>
      <w:numFmt w:val="decimal"/>
      <w:suff w:val="nothing"/>
      <w:lvlText w:val="%1、"/>
      <w:lvlJc w:val="left"/>
    </w:lvl>
  </w:abstractNum>
  <w:abstractNum w:abstractNumId="1">
    <w:nsid w:val="130D0E52"/>
    <w:multiLevelType w:val="singleLevel"/>
    <w:tmpl w:val="130D0E52"/>
    <w:lvl w:ilvl="0" w:tentative="0">
      <w:start w:val="2020"/>
      <w:numFmt w:val="decimal"/>
      <w:suff w:val="nothing"/>
      <w:lvlText w:val="%1-"/>
      <w:lvlJc w:val="left"/>
    </w:lvl>
  </w:abstractNum>
  <w:abstractNum w:abstractNumId="2">
    <w:nsid w:val="18273629"/>
    <w:multiLevelType w:val="singleLevel"/>
    <w:tmpl w:val="18273629"/>
    <w:lvl w:ilvl="0" w:tentative="0">
      <w:start w:val="1"/>
      <w:numFmt w:val="decimal"/>
      <w:suff w:val="nothing"/>
      <w:lvlText w:val="%1、"/>
      <w:lvlJc w:val="left"/>
    </w:lvl>
  </w:abstractNum>
  <w:abstractNum w:abstractNumId="3">
    <w:nsid w:val="4A6B5C46"/>
    <w:multiLevelType w:val="singleLevel"/>
    <w:tmpl w:val="4A6B5C4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33F7E"/>
    <w:rsid w:val="4122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李力</cp:lastModifiedBy>
  <dcterms:modified xsi:type="dcterms:W3CDTF">2021-01-15T01:47:28Z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