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r>
        <w:rPr>
          <w:rFonts w:hint="eastAsia"/>
          <w:sz w:val="52"/>
          <w:szCs w:val="52"/>
        </w:rPr>
        <w:t>课程名称：</w:t>
      </w:r>
      <w:r>
        <w:rPr>
          <w:b/>
          <w:bCs/>
          <w:sz w:val="52"/>
          <w:szCs w:val="52"/>
          <w:u w:val="single"/>
        </w:rPr>
        <w:t>___</w:t>
      </w:r>
      <w:r>
        <w:rPr>
          <w:rFonts w:hint="eastAsia"/>
          <w:b/>
          <w:bCs/>
          <w:sz w:val="52"/>
          <w:szCs w:val="52"/>
          <w:u w:val="single"/>
          <w:lang w:val="en-US" w:eastAsia="zh-CN"/>
        </w:rPr>
        <w:t>数棋社团</w:t>
      </w:r>
      <w:r>
        <w:rPr>
          <w:b/>
          <w:bCs/>
          <w:sz w:val="52"/>
          <w:szCs w:val="52"/>
          <w:u w:val="single"/>
        </w:rPr>
        <w:t>___</w:t>
      </w:r>
      <w:r>
        <w:rPr>
          <w:rFonts w:hint="eastAsia"/>
          <w:sz w:val="52"/>
          <w:szCs w:val="52"/>
        </w:rPr>
        <w:t xml:space="preserve"> </w:t>
      </w:r>
    </w:p>
    <w:p>
      <w:pPr>
        <w:jc w:val="center"/>
        <w:rPr>
          <w:rFonts w:hint="eastAsia"/>
          <w:sz w:val="52"/>
          <w:szCs w:val="52"/>
        </w:rPr>
      </w:pPr>
    </w:p>
    <w:p>
      <w:pPr>
        <w:jc w:val="center"/>
        <w:rPr>
          <w:rFonts w:hint="eastAsia"/>
          <w:sz w:val="52"/>
          <w:szCs w:val="52"/>
        </w:rPr>
      </w:pPr>
    </w:p>
    <w:p>
      <w:pPr>
        <w:jc w:val="center"/>
        <w:rPr>
          <w:sz w:val="48"/>
          <w:szCs w:val="48"/>
        </w:rPr>
      </w:pPr>
      <w:r>
        <w:rPr>
          <w:rFonts w:hint="eastAsia"/>
          <w:sz w:val="52"/>
          <w:szCs w:val="52"/>
        </w:rPr>
        <w:t>任教教师</w:t>
      </w:r>
      <w:r>
        <w:rPr>
          <w:rFonts w:hint="eastAsia"/>
          <w:sz w:val="52"/>
          <w:szCs w:val="52"/>
          <w:lang w:eastAsia="zh-CN"/>
        </w:rPr>
        <w:t>：</w:t>
      </w:r>
      <w:r>
        <w:rPr>
          <w:rFonts w:hint="eastAsia"/>
          <w:b/>
          <w:bCs/>
          <w:sz w:val="48"/>
          <w:szCs w:val="48"/>
          <w:u w:val="single"/>
          <w:lang w:val="en-US" w:eastAsia="zh-CN"/>
        </w:rPr>
        <w:t xml:space="preserve">白黎明、吉洁、许玲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w:t>
      </w:r>
      <w:r>
        <w:rPr>
          <w:rFonts w:hint="eastAsia"/>
          <w:b/>
          <w:sz w:val="52"/>
          <w:szCs w:val="52"/>
          <w:lang w:val="en-US" w:eastAsia="zh-CN"/>
        </w:rPr>
        <w:t>二0</w:t>
      </w:r>
      <w:r>
        <w:rPr>
          <w:rFonts w:hint="eastAsia"/>
          <w:b/>
          <w:sz w:val="52"/>
          <w:szCs w:val="52"/>
        </w:rPr>
        <w:t>年九月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default" w:eastAsia="宋体"/>
                <w:b/>
                <w:sz w:val="28"/>
                <w:szCs w:val="28"/>
                <w:lang w:val="en-US" w:eastAsia="zh-CN"/>
              </w:rPr>
            </w:pPr>
            <w:r>
              <w:rPr>
                <w:rFonts w:hint="eastAsia"/>
                <w:b/>
                <w:sz w:val="28"/>
                <w:szCs w:val="28"/>
                <w:lang w:val="en-US" w:eastAsia="zh-CN"/>
              </w:rPr>
              <w:t>国际数棋</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val="en-US" w:eastAsia="zh-CN"/>
              </w:rPr>
            </w:pPr>
            <w:r>
              <w:rPr>
                <w:rFonts w:hint="eastAsia"/>
                <w:sz w:val="28"/>
                <w:szCs w:val="28"/>
                <w:lang w:val="en-US" w:eastAsia="zh-CN"/>
              </w:rPr>
              <w:t>白黎明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三~四年级学生</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b/>
                <w:sz w:val="28"/>
                <w:szCs w:val="28"/>
              </w:rPr>
            </w:pPr>
            <w:r>
              <w:rPr>
                <w:rFonts w:hint="eastAsia"/>
                <w:b/>
                <w:sz w:val="28"/>
                <w:szCs w:val="28"/>
              </w:rPr>
              <w:t>开发背景</w:t>
            </w:r>
          </w:p>
        </w:tc>
        <w:tc>
          <w:tcPr>
            <w:tcW w:w="6342" w:type="dxa"/>
            <w:gridSpan w:val="3"/>
            <w:noWrap w:val="0"/>
            <w:vAlign w:val="top"/>
          </w:tcPr>
          <w:p>
            <w:pPr>
              <w:spacing w:line="440" w:lineRule="exact"/>
              <w:ind w:firstLine="480" w:firstLineChars="200"/>
              <w:rPr>
                <w:rFonts w:hint="eastAsia" w:ascii="宋体" w:hAnsi="宋体"/>
                <w:sz w:val="24"/>
              </w:rPr>
            </w:pPr>
            <w:r>
              <w:rPr>
                <w:rFonts w:hint="eastAsia"/>
                <w:sz w:val="24"/>
                <w:szCs w:val="24"/>
                <w:lang w:eastAsia="zh-CN"/>
              </w:rPr>
              <w:t>国际数棋是融知识性与趣味性有机结合在一起的一项青少年科技活动，它结合小学数学学科学习，并可有效进行创新思维训练的新型教学用具，经常应用能有效培养学生发散性、聚合性的创新思维能力，辅助学生掌握和巩固学科知识，提高运算技巧、逻辑思维、以及心算、口算、速算的能力，为素质教育的实施起到积极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ind w:firstLine="480" w:firstLineChars="200"/>
              <w:rPr>
                <w:rFonts w:hint="eastAsia" w:ascii="宋体" w:hAnsi="宋体"/>
                <w:sz w:val="24"/>
              </w:rPr>
            </w:pPr>
            <w:r>
              <w:rPr>
                <w:rFonts w:hint="eastAsia"/>
                <w:sz w:val="24"/>
                <w:szCs w:val="24"/>
                <w:lang w:eastAsia="zh-CN"/>
              </w:rPr>
              <w:t>提高数棋社团成员棋艺水平，选拔优秀棋手，逐步建设以对数棋感兴趣且棋艺较高的学员为核心的竞争性学生集体，把少儿玩的天性自然转化为学习数学、训练口算心记，掌握数学运算技巧，使少年儿童从小练就一身独立思维的本领，勇敢决策的本领，灵活机智的本领和统领全局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ind w:firstLine="480" w:firstLineChars="200"/>
              <w:rPr>
                <w:rFonts w:hint="eastAsia" w:ascii="宋体" w:hAnsi="宋体" w:cs="宋体"/>
                <w:kern w:val="0"/>
                <w:sz w:val="24"/>
              </w:rPr>
            </w:pPr>
            <w:r>
              <w:rPr>
                <w:rFonts w:hint="eastAsia"/>
                <w:sz w:val="24"/>
                <w:szCs w:val="24"/>
                <w:lang w:eastAsia="zh-CN"/>
              </w:rPr>
              <w:t>通过自主学习、互动学习，组织学生研讨学习国际数棋基本常识：如移、邻、单跨、连跨等行棋方法，方向性术语、简单的开局方法、积分方法及数学知识在其中的巧妙应用，感受创新成果，培养认知与接受事物的能力，强化自我学习、自主探究及主动应用知识的意识与能力。通过国际数棋的学习和国际数棋社活动开展，使抽象的数学运算过程形象化，使枯燥的数学知识趣味化，营造探究性学习氛围，普遍培养探究性学习意识与能力，在探究性学习的教学活动中强化和巩固数学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3"/>
              <w:spacing w:before="0" w:beforeAutospacing="0" w:after="0" w:afterAutospacing="0" w:line="440" w:lineRule="exact"/>
              <w:ind w:firstLine="480" w:firstLineChars="200"/>
              <w:jc w:val="both"/>
              <w:rPr>
                <w:rFonts w:hint="eastAsia" w:cs="Arial"/>
              </w:rPr>
            </w:pPr>
            <w:r>
              <w:rPr>
                <w:rFonts w:hint="eastAsia"/>
              </w:rPr>
              <w:t>为鼓励先进，激励社团每个成员，推动社团工作的不断发展，我们将结合成员平时的训练表现和在各项比赛中取得的成绩，在学期末评选出优秀社团成员并予以表彰与奖励，以激励更多的孩子更加深入的研究数棋的技战术。</w:t>
            </w:r>
          </w:p>
        </w:tc>
      </w:tr>
    </w:tbl>
    <w:p>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3</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5</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pPr>
              <w:spacing w:line="400" w:lineRule="exact"/>
              <w:jc w:val="center"/>
              <w:rPr>
                <w:rFonts w:hint="eastAsia"/>
                <w:sz w:val="28"/>
                <w:szCs w:val="32"/>
              </w:rPr>
            </w:pPr>
            <w:r>
              <w:rPr>
                <w:rFonts w:hint="eastAsia"/>
                <w:sz w:val="28"/>
                <w:szCs w:val="32"/>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数棋对战练习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
      <w:pPr>
        <w:ind w:firstLine="2520" w:firstLineChars="700"/>
        <w:rPr>
          <w:rFonts w:hint="eastAsia" w:ascii="黑体" w:eastAsia="黑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1</w:t>
            </w:r>
          </w:p>
        </w:tc>
        <w:tc>
          <w:tcPr>
            <w:tcW w:w="1440" w:type="dxa"/>
            <w:noWrap w:val="0"/>
            <w:vAlign w:val="bottom"/>
          </w:tcPr>
          <w:p>
            <w:pPr>
              <w:widowControl/>
              <w:jc w:val="left"/>
              <w:rPr>
                <w:rFonts w:hint="eastAsia" w:eastAsia="宋体"/>
                <w:sz w:val="24"/>
                <w:lang w:val="en-US" w:eastAsia="zh-CN"/>
              </w:rPr>
            </w:pPr>
            <w:bookmarkStart w:id="0" w:name="_GoBack"/>
            <w:bookmarkEnd w:id="0"/>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2</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3</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4</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5</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6</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7</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8</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9</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10</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11</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12</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13</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14</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15</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ascii="黑体" w:eastAsia="黑体"/>
          <w:sz w:val="36"/>
          <w:szCs w:val="36"/>
        </w:rPr>
        <w:sectPr>
          <w:pgSz w:w="16838" w:h="11906" w:orient="landscape"/>
          <w:pgMar w:top="1519" w:right="1440" w:bottom="1519" w:left="1440" w:header="851" w:footer="992" w:gutter="0"/>
          <w:cols w:space="0" w:num="1"/>
          <w:rtlGutter w:val="0"/>
          <w:docGrid w:type="lines" w:linePitch="319" w:charSpace="0"/>
        </w:sect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127" type="#_x0000_t127" style="position:absolute;left:0pt;margin-left:162pt;margin-top:7.35pt;height:7.8pt;width:9pt;z-index:251658240;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RnCO9gAAAAJ&#10;AQAADwAAAAAAAAABACAAAAAiAAAAZHJzL2Rvd25yZXYueG1sUEsBAhQAFAAAAAgAh07iQBzEjcEc&#10;AgAAPgQAAA4AAAAAAAAAAQAgAAAAJwEAAGRycy9lMm9Eb2MueG1sUEsFBgAAAAAGAAYAWQEAALUF&#10;AAAAAA==&#10;">
                <v:fill on="t" focussize="0,0"/>
                <v:stroke color="#000000" joinstyle="miter"/>
                <v:imagedata o:title=""/>
                <o:lock v:ext="edit" aspectratio="f"/>
                <v:textbox>
                  <w:txbxContent>
                    <w:p>
                      <w:pPr>
                        <w:jc w:val="center"/>
                      </w:pPr>
                    </w:p>
                  </w:txbxContent>
                </v:textbox>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tbl>
      <w:tblPr>
        <w:tblStyle w:val="4"/>
        <w:tblpPr w:leftFromText="180" w:rightFromText="180" w:vertAnchor="page" w:horzAnchor="page" w:tblpXSpec="center" w:tblpY="18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rPr>
            </w:pPr>
            <w:r>
              <w:rPr>
                <w:rFonts w:hint="eastAsia"/>
              </w:rPr>
              <w:t>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9.</w:t>
            </w:r>
            <w:r>
              <w:rPr>
                <w:rFonts w:hint="eastAsia"/>
                <w:lang w:val="en-US" w:eastAsia="zh-CN"/>
              </w:rPr>
              <w:t>14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3</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sz w:val="28"/>
                <w:szCs w:val="28"/>
              </w:rPr>
            </w:pPr>
            <w:r>
              <w:rPr>
                <w:rFonts w:hint="eastAsia"/>
                <w:sz w:val="28"/>
                <w:szCs w:val="28"/>
              </w:rPr>
              <w:t>1、教师讲授</w:t>
            </w:r>
            <w:r>
              <w:rPr>
                <w:sz w:val="28"/>
                <w:szCs w:val="28"/>
              </w:rPr>
              <w:t>国际数棋的比赛规则以及基本的走法</w:t>
            </w:r>
            <w:r>
              <w:rPr>
                <w:rFonts w:hint="eastAsia" w:ascii="宋体" w:hAnsi="宋体"/>
                <w:sz w:val="28"/>
                <w:szCs w:val="28"/>
              </w:rPr>
              <w:t>（移、邻）</w:t>
            </w:r>
            <w:r>
              <w:rPr>
                <w:sz w:val="28"/>
                <w:szCs w:val="28"/>
              </w:rPr>
              <w:t>，让学生初步学会下国际数棋，培养学生学习国际数棋的兴趣。</w:t>
            </w:r>
          </w:p>
          <w:p>
            <w:pPr>
              <w:spacing w:line="520" w:lineRule="exact"/>
              <w:ind w:firstLine="435"/>
              <w:rPr>
                <w:rFonts w:hint="eastAsia"/>
                <w:sz w:val="28"/>
                <w:szCs w:val="28"/>
              </w:rPr>
            </w:pPr>
            <w:r>
              <w:rPr>
                <w:rFonts w:hint="eastAsia"/>
                <w:sz w:val="28"/>
                <w:szCs w:val="28"/>
              </w:rPr>
              <w:t>2、教师组织二年级社团成员“一帮一”与一年级新成员进行教授练习。</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9.21</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4</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1、教师讲解数棋怎样单跨。</w:t>
            </w:r>
          </w:p>
          <w:p>
            <w:pPr>
              <w:spacing w:line="520" w:lineRule="exact"/>
              <w:ind w:firstLine="435"/>
              <w:rPr>
                <w:sz w:val="28"/>
                <w:szCs w:val="28"/>
              </w:rPr>
            </w:pPr>
            <w:r>
              <w:rPr>
                <w:sz w:val="28"/>
                <w:szCs w:val="28"/>
              </w:rPr>
              <w:t>一枚棋子可以一步跨过和它在同一直线上的几枚棋子，但必须是这几枚棋子的号码数通过加减运算中的一种或</w:t>
            </w:r>
            <w:r>
              <w:rPr>
                <w:rFonts w:hint="eastAsia"/>
                <w:sz w:val="28"/>
                <w:szCs w:val="28"/>
              </w:rPr>
              <w:t>两种</w:t>
            </w:r>
            <w:r>
              <w:rPr>
                <w:sz w:val="28"/>
                <w:szCs w:val="28"/>
              </w:rPr>
              <w:t>算法计算出该行跳棋子的号码数。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p>
    <w:tbl>
      <w:tblPr>
        <w:tblStyle w:val="4"/>
        <w:tblpPr w:leftFromText="180" w:rightFromText="180" w:vertAnchor="page" w:horzAnchor="page" w:tblpX="1665" w:tblpY="17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9.2</w:t>
            </w:r>
            <w:r>
              <w:rPr>
                <w:rFonts w:hint="eastAsia"/>
                <w:lang w:val="en-US" w:eastAsia="zh-CN"/>
              </w:rPr>
              <w:t>8</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5</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1、教师讲解单跨的注意事项。</w:t>
            </w:r>
          </w:p>
          <w:p>
            <w:pPr>
              <w:numPr>
                <w:ilvl w:val="0"/>
                <w:numId w:val="1"/>
              </w:numPr>
              <w:spacing w:line="240" w:lineRule="exact"/>
              <w:rPr>
                <w:rFonts w:hint="eastAsia"/>
              </w:rPr>
            </w:pPr>
            <w:r>
              <w:t>所跨过的棋子之间不论有多少空位，都可以一次跨过；</w:t>
            </w:r>
          </w:p>
          <w:p>
            <w:pPr>
              <w:numPr>
                <w:ilvl w:val="0"/>
                <w:numId w:val="1"/>
              </w:numPr>
              <w:spacing w:line="240" w:lineRule="exact"/>
              <w:rPr>
                <w:rFonts w:hint="eastAsia"/>
              </w:rPr>
            </w:pPr>
            <w:r>
              <w:t>起点和落点在同一直线上，而且落点须在所跨过棋子最末子前方相邻的空位上；</w:t>
            </w:r>
          </w:p>
          <w:p>
            <w:pPr>
              <w:numPr>
                <w:ilvl w:val="0"/>
                <w:numId w:val="1"/>
              </w:numPr>
              <w:spacing w:line="240" w:lineRule="exact"/>
              <w:rPr>
                <w:rFonts w:hint="eastAsia"/>
              </w:rPr>
            </w:pPr>
            <w:r>
              <w:t>跨过的棋子号码数必须参与运算，而且只能参与一次运算；</w:t>
            </w:r>
          </w:p>
          <w:p>
            <w:pPr>
              <w:numPr>
                <w:ilvl w:val="0"/>
                <w:numId w:val="1"/>
              </w:numPr>
              <w:spacing w:line="240" w:lineRule="exact"/>
              <w:rPr>
                <w:rFonts w:hint="eastAsia"/>
              </w:rPr>
            </w:pPr>
            <w:r>
              <w:t>行跨棋子的号码不参与运算。</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4</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10.1</w:t>
            </w:r>
            <w:r>
              <w:rPr>
                <w:rFonts w:hint="eastAsia"/>
                <w:lang w:val="en-US" w:eastAsia="zh-CN"/>
              </w:rPr>
              <w:t>2</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7</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00" w:lineRule="exact"/>
              <w:rPr>
                <w:rFonts w:hint="eastAsia"/>
              </w:rPr>
            </w:pPr>
            <w:r>
              <w:rPr>
                <w:rFonts w:hint="eastAsia"/>
              </w:rPr>
              <w:t xml:space="preserve"> 1、教师讲解怎样连跨及连跨的注意事项。</w:t>
            </w:r>
          </w:p>
          <w:p>
            <w:pPr>
              <w:spacing w:line="200" w:lineRule="exact"/>
              <w:rPr>
                <w:rFonts w:hint="eastAsia"/>
              </w:rPr>
            </w:pPr>
            <w:r>
              <w:rPr>
                <w:rFonts w:hint="eastAsia"/>
              </w:rPr>
              <w:t>连跨：</w:t>
            </w:r>
            <w:r>
              <w:t>一枚棋子可以连续跨过能够计算出同一得数的两段或两段以上的棋子。</w:t>
            </w:r>
          </w:p>
          <w:p>
            <w:pPr>
              <w:spacing w:line="200" w:lineRule="exact"/>
              <w:rPr>
                <w:rFonts w:hint="eastAsia"/>
              </w:rPr>
            </w:pPr>
            <w:r>
              <w:rPr>
                <w:rFonts w:hint="eastAsia"/>
              </w:rPr>
              <w:t xml:space="preserve">注意事项: </w:t>
            </w:r>
          </w:p>
          <w:p>
            <w:pPr>
              <w:spacing w:line="200" w:lineRule="exact"/>
              <w:rPr>
                <w:rFonts w:hint="eastAsia"/>
              </w:rPr>
            </w:pPr>
            <w:r>
              <w:rPr>
                <w:rFonts w:hint="eastAsia"/>
              </w:rPr>
              <w:t>连跨两段中必须有一段是计算得出的。</w:t>
            </w:r>
          </w:p>
          <w:p>
            <w:pPr>
              <w:spacing w:line="200" w:lineRule="exact"/>
              <w:rPr>
                <w:rFonts w:hint="eastAsia"/>
              </w:rPr>
            </w:pPr>
            <w:r>
              <w:rPr>
                <w:rFonts w:hint="eastAsia"/>
              </w:rPr>
              <w:t>连跨只有两段，那两段不能是同一段反复跨越。</w:t>
            </w:r>
          </w:p>
          <w:p>
            <w:pPr>
              <w:spacing w:line="200" w:lineRule="exact"/>
              <w:rPr>
                <w:rFonts w:hint="eastAsia"/>
              </w:rPr>
            </w:pPr>
            <w:r>
              <w:rPr>
                <w:rFonts w:hint="eastAsia"/>
              </w:rPr>
              <w:t>2、教师组织二年级社团成员“一帮一”与一年级新成员进行练习，教师进行巡视。</w:t>
            </w:r>
          </w:p>
          <w:p>
            <w:pPr>
              <w:spacing w:line="200" w:lineRule="exact"/>
              <w:rPr>
                <w:rFonts w:hint="eastAsia"/>
              </w:rPr>
            </w:pPr>
            <w:r>
              <w:rPr>
                <w:rFonts w:hint="eastAsia"/>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rPr>
          <w:rFonts w:hint="eastAsia"/>
        </w:rPr>
      </w:pPr>
    </w:p>
    <w:p>
      <w:pPr>
        <w:rPr>
          <w:rFonts w:hint="eastAsia"/>
        </w:rPr>
      </w:pPr>
    </w:p>
    <w:p>
      <w:pPr>
        <w:rPr>
          <w:rFonts w:hint="eastAsia"/>
        </w:rPr>
      </w:pPr>
    </w:p>
    <w:tbl>
      <w:tblPr>
        <w:tblStyle w:val="4"/>
        <w:tblpPr w:leftFromText="180" w:rightFromText="180" w:vertAnchor="page" w:horzAnchor="page" w:tblpX="1725" w:tblpY="1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5</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10.</w:t>
            </w:r>
            <w:r>
              <w:rPr>
                <w:rFonts w:hint="eastAsia"/>
                <w:lang w:val="en-US" w:eastAsia="zh-CN"/>
              </w:rPr>
              <w:t>19</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8</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1、教师讲解学生连跨中碰到的存在的问题, 再次讲解怎样连跨及连跨的注意事项。</w:t>
            </w:r>
          </w:p>
          <w:p>
            <w:pPr>
              <w:spacing w:line="240" w:lineRule="exact"/>
              <w:rPr>
                <w:rFonts w:hint="eastAsia"/>
              </w:rPr>
            </w:pPr>
            <w:r>
              <w:rPr>
                <w:rFonts w:hint="eastAsia"/>
              </w:rPr>
              <w:t>连跨：</w:t>
            </w:r>
            <w:r>
              <w:t>一枚棋子可以连续跨过能够计算出同一得数的两段或两段以上的棋子。</w:t>
            </w:r>
          </w:p>
          <w:p>
            <w:pPr>
              <w:spacing w:line="240" w:lineRule="exact"/>
              <w:rPr>
                <w:rFonts w:hint="eastAsia"/>
              </w:rPr>
            </w:pPr>
            <w:r>
              <w:rPr>
                <w:rFonts w:hint="eastAsia"/>
              </w:rPr>
              <w:t xml:space="preserve">注意事项: </w:t>
            </w:r>
          </w:p>
          <w:p>
            <w:pPr>
              <w:spacing w:line="240" w:lineRule="exact"/>
              <w:rPr>
                <w:rFonts w:hint="eastAsia"/>
              </w:rPr>
            </w:pPr>
            <w:r>
              <w:rPr>
                <w:rFonts w:hint="eastAsia"/>
              </w:rPr>
              <w:t>连跨两段中必须有一段是计算得出的。</w:t>
            </w:r>
          </w:p>
          <w:p>
            <w:pPr>
              <w:spacing w:line="240" w:lineRule="exact"/>
              <w:rPr>
                <w:rFonts w:hint="eastAsia"/>
              </w:rPr>
            </w:pPr>
            <w:r>
              <w:rPr>
                <w:rFonts w:hint="eastAsia"/>
              </w:rPr>
              <w:t>连跨只有两段，那两段不能是同一段反复跨越。</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6</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both"/>
              <w:rPr>
                <w:rFonts w:hint="default" w:eastAsia="宋体"/>
                <w:lang w:val="en-US" w:eastAsia="zh-CN"/>
              </w:rPr>
            </w:pPr>
            <w:r>
              <w:rPr>
                <w:rFonts w:hint="eastAsia" w:eastAsia="宋体"/>
                <w:lang w:val="en-US" w:eastAsia="zh-CN"/>
              </w:rPr>
              <w:t>10.2</w:t>
            </w:r>
            <w:r>
              <w:rPr>
                <w:rFonts w:hint="eastAsia"/>
                <w:lang w:val="en-US" w:eastAsia="zh-CN"/>
              </w:rPr>
              <w:t>6</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9</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1、教师讲解行棋过程中的连跨技巧,</w:t>
            </w:r>
            <w:r>
              <w:rPr>
                <w:rFonts w:hint="eastAsia"/>
              </w:rPr>
              <w:t xml:space="preserve"> </w:t>
            </w:r>
            <w:r>
              <w:rPr>
                <w:rFonts w:hint="eastAsia"/>
                <w:sz w:val="28"/>
                <w:szCs w:val="28"/>
              </w:rPr>
              <w:t>要有全局关，灵活运用移、邻、单跨、连跨，直接攻入对方阵地。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80" w:tblpY="18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7</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11.</w:t>
            </w:r>
            <w:r>
              <w:rPr>
                <w:rFonts w:hint="eastAsia"/>
                <w:lang w:val="en-US" w:eastAsia="zh-CN"/>
              </w:rPr>
              <w:t>2</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10</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1、教师运用移、邻、单跨、连跨讲解如何进行开局方式中的“抢占左锋法”,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8</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11.9</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11</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1、教师运用移、邻、单跨、连跨讲解如何进行开局方式中的“左侧直线进攻法”,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rPr>
            </w:pPr>
            <w:r>
              <w:rPr>
                <w:rFonts w:hint="eastAsia"/>
                <w:sz w:val="28"/>
                <w:szCs w:val="28"/>
              </w:rPr>
              <w:t>3、低年级全体学员分组对抗练习，教师巡视，解决学生行棋过程中出现的问题。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95" w:tblpY="17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9</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11.18</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both"/>
              <w:rPr>
                <w:rFonts w:hint="default" w:eastAsia="宋体"/>
                <w:lang w:val="en-US" w:eastAsia="zh-CN"/>
              </w:rPr>
            </w:pPr>
            <w:r>
              <w:rPr>
                <w:rFonts w:hint="eastAsia"/>
                <w:lang w:val="en-US" w:eastAsia="zh-CN"/>
              </w:rPr>
              <w:t xml:space="preserve">  12</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1、教师指导学生灵活运用移、邻、单跨、连跨进行“抢占左锋法”“左侧直线进攻法” “中锋进攻法”练习。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10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11.2</w:t>
            </w:r>
            <w:r>
              <w:rPr>
                <w:rFonts w:hint="eastAsia"/>
                <w:lang w:val="en-US" w:eastAsia="zh-CN"/>
              </w:rPr>
              <w:t>3</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3</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1、教师运用移、邻、单跨、连跨讲解如何进行开局方式中的“中锋进攻法”,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40" w:tblpY="17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1.30</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1</w:t>
            </w:r>
            <w:r>
              <w:rPr>
                <w:rFonts w:hint="eastAsia"/>
                <w:lang w:val="en-US" w:eastAsia="zh-CN"/>
              </w:rPr>
              <w:t>4</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1、教师运用移、邻、单跨、连跨讲解如何进行开局方式中的“右侧直线进攻法”,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eastAsia"/>
              </w:rPr>
            </w:pPr>
            <w:r>
              <w:rPr>
                <w:rFonts w:hint="eastAsia"/>
                <w:lang w:val="en-US" w:eastAsia="zh-CN"/>
              </w:rPr>
              <w:t>12.7</w:t>
            </w:r>
            <w:r>
              <w:rPr>
                <w:rFonts w:hint="eastAsia"/>
              </w:rPr>
              <w:t xml:space="preserve"> </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5</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eastAsia="宋体"/>
                <w:lang w:val="en-US" w:eastAsia="zh-CN"/>
              </w:rPr>
            </w:pPr>
            <w:r>
              <w:rPr>
                <w:rFonts w:hint="eastAsia"/>
                <w:lang w:val="en-US" w:eastAsia="zh-CN"/>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25" w:tblpY="18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12.1</w:t>
            </w:r>
            <w:r>
              <w:rPr>
                <w:rFonts w:hint="eastAsia"/>
                <w:lang w:val="en-US" w:eastAsia="zh-CN"/>
              </w:rPr>
              <w:t>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16</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p>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1、教师运用移、邻、单跨、连跨讲解如何进行开局方式中的“抢占右峰法”,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14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eastAsia"/>
              </w:rPr>
            </w:pPr>
            <w:r>
              <w:rPr>
                <w:rFonts w:hint="eastAsia"/>
                <w:lang w:val="en-US" w:eastAsia="zh-CN"/>
              </w:rPr>
              <w:t>12.21</w:t>
            </w:r>
            <w:r>
              <w:rPr>
                <w:rFonts w:hint="eastAsia"/>
              </w:rPr>
              <w:t xml:space="preserve"> </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7</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 “抢占右峰法”练习。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40" w:tblpY="19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rPr>
              <w:t>1</w:t>
            </w:r>
            <w:r>
              <w:rPr>
                <w:rFonts w:hint="eastAsia"/>
                <w:lang w:val="en-US" w:eastAsia="zh-CN"/>
              </w:rPr>
              <w:t>5</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12.2</w:t>
            </w:r>
            <w:r>
              <w:rPr>
                <w:rFonts w:hint="eastAsia"/>
                <w:lang w:val="en-US" w:eastAsia="zh-CN"/>
              </w:rPr>
              <w:t>8</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18</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1、教师指导学生灵活运用移、邻、单跨、连跨进行“抢占左锋法”“左侧直线进攻法” “中锋进攻法”“右侧直线进攻法” “抢占右峰法”练习。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lang w:val="en-US" w:eastAsia="zh-CN"/>
              </w:rPr>
              <w:t>16</w:t>
            </w:r>
            <w:r>
              <w:rPr>
                <w:rFonts w:hint="eastAsia"/>
              </w:rPr>
              <w:t xml:space="preserve">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rPr>
              <w:t xml:space="preserve"> </w:t>
            </w:r>
            <w:r>
              <w:rPr>
                <w:rFonts w:hint="eastAsia"/>
                <w:lang w:val="en-US" w:eastAsia="zh-CN"/>
              </w:rPr>
              <w:t>19</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 “抢占右峰法”练习。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eastAsia="宋体"/>
                <w:lang w:val="en-US" w:eastAsia="zh-CN"/>
              </w:rPr>
            </w:pPr>
            <w:r>
              <w:rPr>
                <w:rFonts w:hint="eastAsia"/>
                <w:lang w:val="en-US" w:eastAsia="zh-CN"/>
              </w:rPr>
              <w:t>良好</w:t>
            </w:r>
          </w:p>
        </w:tc>
      </w:tr>
    </w:tbl>
    <w:p>
      <w:pPr>
        <w:rPr>
          <w:rFonts w:hint="eastAsia"/>
        </w:rPr>
      </w:pPr>
    </w:p>
    <w:p>
      <w:pPr>
        <w:ind w:firstLine="1687" w:firstLineChars="600"/>
        <w:jc w:val="both"/>
        <w:rPr>
          <w:rFonts w:hint="eastAsia"/>
          <w:b/>
          <w:bCs/>
          <w:sz w:val="28"/>
        </w:rPr>
      </w:pPr>
    </w:p>
    <w:p>
      <w:pPr>
        <w:ind w:firstLine="1687" w:firstLineChars="600"/>
        <w:jc w:val="both"/>
        <w:rPr>
          <w:rFonts w:hint="eastAsia"/>
          <w:b/>
          <w:bCs/>
          <w:sz w:val="28"/>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2020~2021</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pPr>
        <w:jc w:val="center"/>
        <w:rPr>
          <w:rFonts w:hint="eastAsia"/>
          <w:b/>
          <w:bCs/>
          <w:sz w:val="28"/>
        </w:rPr>
      </w:pPr>
      <w:r>
        <w:rPr>
          <w:rFonts w:hint="eastAsia"/>
          <w:b/>
          <w:bCs/>
          <w:sz w:val="28"/>
          <w:u w:val="single"/>
        </w:rPr>
        <w:t xml:space="preserve">   </w:t>
      </w:r>
      <w:r>
        <w:rPr>
          <w:rFonts w:hint="eastAsia"/>
          <w:b/>
          <w:bCs/>
          <w:sz w:val="28"/>
          <w:u w:val="single"/>
          <w:lang w:val="en-US" w:eastAsia="zh-CN"/>
        </w:rPr>
        <w:t>数棋社团</w:t>
      </w:r>
      <w:r>
        <w:rPr>
          <w:rFonts w:hint="eastAsia"/>
          <w:b/>
          <w:bCs/>
          <w:sz w:val="28"/>
          <w:u w:val="single"/>
        </w:rPr>
        <w:t xml:space="preserve">   </w:t>
      </w:r>
      <w:r>
        <w:rPr>
          <w:rFonts w:hint="eastAsia"/>
          <w:b/>
          <w:bCs/>
          <w:sz w:val="28"/>
          <w:lang w:eastAsia="zh-CN"/>
        </w:rPr>
        <w:t>校本课程</w:t>
      </w:r>
      <w:r>
        <w:rPr>
          <w:rFonts w:hint="eastAsia"/>
          <w:b/>
          <w:bCs/>
          <w:sz w:val="28"/>
        </w:rPr>
        <w:t>总结</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白黎明、吉洁、许玲</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ind w:firstLine="600" w:firstLineChars="200"/>
              <w:rPr>
                <w:rFonts w:hint="eastAsia"/>
                <w:spacing w:val="10"/>
                <w:sz w:val="28"/>
                <w:szCs w:val="28"/>
              </w:rPr>
            </w:pPr>
            <w:r>
              <w:rPr>
                <w:rFonts w:hint="eastAsia"/>
                <w:spacing w:val="10"/>
                <w:sz w:val="28"/>
                <w:szCs w:val="28"/>
              </w:rPr>
              <w:t>在过去的一学期里，我们充分调动了每个人的热情和积极性，使社团存在的意义得到了体现，我们在活动中或多或少也学到了很多。为了</w:t>
            </w:r>
            <w:r>
              <w:rPr>
                <w:rFonts w:ascii="宋体" w:hAnsi="宋体" w:cs="宋体"/>
                <w:spacing w:val="10"/>
                <w:kern w:val="0"/>
                <w:sz w:val="28"/>
                <w:szCs w:val="28"/>
              </w:rPr>
              <w:t>更好的开展下</w:t>
            </w:r>
            <w:r>
              <w:rPr>
                <w:rFonts w:hint="eastAsia" w:ascii="宋体" w:hAnsi="宋体" w:cs="宋体"/>
                <w:spacing w:val="10"/>
                <w:kern w:val="0"/>
                <w:sz w:val="28"/>
                <w:szCs w:val="28"/>
              </w:rPr>
              <w:t>学</w:t>
            </w:r>
            <w:r>
              <w:rPr>
                <w:rFonts w:ascii="宋体" w:hAnsi="宋体" w:cs="宋体"/>
                <w:spacing w:val="10"/>
                <w:kern w:val="0"/>
                <w:sz w:val="28"/>
                <w:szCs w:val="28"/>
              </w:rPr>
              <w:t>期工作，</w:t>
            </w:r>
            <w:r>
              <w:rPr>
                <w:rFonts w:hint="eastAsia" w:ascii="宋体" w:hAnsi="宋体" w:cs="宋体"/>
                <w:spacing w:val="10"/>
                <w:kern w:val="0"/>
                <w:sz w:val="28"/>
                <w:szCs w:val="28"/>
              </w:rPr>
              <w:t>现将本学期社团工作</w:t>
            </w:r>
            <w:r>
              <w:rPr>
                <w:rFonts w:ascii="宋体" w:hAnsi="宋体" w:cs="宋体"/>
                <w:spacing w:val="10"/>
                <w:kern w:val="0"/>
                <w:sz w:val="28"/>
                <w:szCs w:val="28"/>
              </w:rPr>
              <w:t>总结如下：</w:t>
            </w:r>
            <w:r>
              <w:rPr>
                <w:rFonts w:hint="eastAsia"/>
                <w:spacing w:val="10"/>
                <w:sz w:val="28"/>
                <w:szCs w:val="28"/>
              </w:rPr>
              <w:t xml:space="preserve"> </w:t>
            </w:r>
          </w:p>
          <w:p>
            <w:pPr>
              <w:ind w:firstLine="600" w:firstLineChars="200"/>
              <w:rPr>
                <w:rFonts w:hint="eastAsia"/>
                <w:spacing w:val="10"/>
                <w:sz w:val="28"/>
                <w:szCs w:val="28"/>
              </w:rPr>
            </w:pPr>
            <w:r>
              <w:rPr>
                <w:rFonts w:hint="eastAsia" w:ascii="宋体" w:hAnsi="宋体" w:cs="宋体"/>
                <w:color w:val="000000"/>
                <w:spacing w:val="10"/>
                <w:kern w:val="0"/>
                <w:sz w:val="28"/>
                <w:szCs w:val="28"/>
              </w:rPr>
              <w:t>为了更好地在全校推广国际数棋</w:t>
            </w:r>
            <w:r>
              <w:rPr>
                <w:rFonts w:hint="eastAsia" w:ascii="宋体" w:hAnsi="宋体" w:cs="Arial"/>
                <w:spacing w:val="10"/>
                <w:kern w:val="0"/>
                <w:sz w:val="28"/>
                <w:szCs w:val="28"/>
              </w:rPr>
              <w:t>，</w:t>
            </w:r>
            <w:r>
              <w:rPr>
                <w:rFonts w:hint="eastAsia" w:ascii="宋体" w:hAnsi="宋体" w:cs="宋体"/>
                <w:color w:val="000000"/>
                <w:spacing w:val="10"/>
                <w:kern w:val="0"/>
                <w:sz w:val="28"/>
                <w:szCs w:val="28"/>
              </w:rPr>
              <w:t>我们在一、二年级学生中又选择了一批学生加入了社团。</w:t>
            </w:r>
            <w:r>
              <w:rPr>
                <w:rFonts w:hint="eastAsia" w:ascii="宋体" w:hAnsi="宋体" w:cs="Arial"/>
                <w:spacing w:val="10"/>
                <w:kern w:val="0"/>
                <w:sz w:val="28"/>
                <w:szCs w:val="28"/>
              </w:rPr>
              <w:t>低年级孩子普及这项活动能有效</w:t>
            </w:r>
            <w:r>
              <w:rPr>
                <w:rFonts w:hint="eastAsia" w:ascii="宋体" w:hAnsi="宋体" w:cs="宋体"/>
                <w:spacing w:val="10"/>
                <w:kern w:val="0"/>
                <w:sz w:val="28"/>
                <w:szCs w:val="28"/>
              </w:rPr>
              <w:t>训练孩子思维的敏捷性、灵活性、广泛性以及培养孩子学习数学的兴趣，为让孩子赢在起点奠定良好的基础，</w:t>
            </w:r>
            <w:r>
              <w:rPr>
                <w:rFonts w:hint="eastAsia" w:ascii="宋体" w:hAnsi="宋体" w:cs="Arial"/>
                <w:spacing w:val="10"/>
                <w:kern w:val="0"/>
                <w:sz w:val="28"/>
                <w:szCs w:val="28"/>
              </w:rPr>
              <w:t>当然要想真正玩转国际数棋，师生必须潜心研究国际数棋的下法，比如基本的行棋规则，开局的方法，实战的诀窍等等，数棋中有很多学问值得我们师生研究。</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在社团开展的过程中我们采用的办法是，先进行基本知识的辅导，然后进行实战对弈比赛。并时时注意进行人品，棋品的教育，教育学生想下好棋，首先要端正思想，做个守信诚实的人。其心正，则眼明心亮，其心不正，投机技巧，不可能当个真正出色的棋手。每次的数棋社团时间对于我们来说非常宝贵，我们必须保准训练的实效，为了提高训练的效率，在具体的数棋教学中，我们采用的是一老带一新的方式，充分运用老队员的作用，让他们带领新队员进行比赛。</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从成立开始，数棋社团的定位就是使学生在游戏中获得乐趣，在乐趣中提升数学能力；使学生在对弈中获得成功体验，在失败中培养坚韧品格。从整个过程和学生表现来看，社团活动基本达到了定位要求。</w:t>
            </w:r>
          </w:p>
          <w:p>
            <w:pPr>
              <w:ind w:firstLine="600" w:firstLineChars="200"/>
              <w:rPr>
                <w:sz w:val="28"/>
                <w:szCs w:val="28"/>
              </w:rPr>
            </w:pPr>
            <w:r>
              <w:rPr>
                <w:rFonts w:hint="eastAsia" w:ascii="宋体" w:hAnsi="宋体" w:cs="宋体"/>
                <w:color w:val="000000"/>
                <w:spacing w:val="10"/>
                <w:kern w:val="0"/>
                <w:sz w:val="28"/>
                <w:szCs w:val="28"/>
              </w:rPr>
              <w:t>我们希望有更多的教师和学生参与到数棋活动中来，相信只要我们全体教师齐心协力，定能使数棋之花开遍花园，并开得更灿更艳</w:t>
            </w:r>
            <w:r>
              <w:rPr>
                <w:rFonts w:hint="eastAsia" w:ascii="宋体" w:hAnsi="宋体" w:cs="宋体"/>
                <w:color w:val="000000"/>
                <w:kern w:val="0"/>
                <w:sz w:val="28"/>
                <w:szCs w:val="28"/>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left"/>
        <w:rPr>
          <w:rFonts w:hint="eastAsia"/>
          <w:sz w:val="28"/>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sz w:val="28"/>
        </w:rPr>
        <w:t xml:space="preserve">           </w:t>
      </w:r>
    </w:p>
    <w:p>
      <w:pPr>
        <w:ind w:firstLine="803" w:firstLineChars="200"/>
        <w:rPr>
          <w:rFonts w:hint="eastAsia"/>
          <w:b/>
          <w:sz w:val="40"/>
          <w:szCs w:val="40"/>
        </w:rPr>
      </w:pPr>
      <w:r>
        <w:rPr>
          <w:rFonts w:hint="eastAsia"/>
          <w:b/>
          <w:sz w:val="40"/>
          <w:szCs w:val="40"/>
        </w:rPr>
        <w:t>优秀学员名单：合计</w:t>
      </w:r>
      <w:r>
        <w:rPr>
          <w:rFonts w:hint="eastAsia"/>
          <w:b/>
          <w:sz w:val="40"/>
          <w:szCs w:val="40"/>
          <w:u w:val="single"/>
        </w:rPr>
        <w:t xml:space="preserve">    </w:t>
      </w:r>
      <w:r>
        <w:rPr>
          <w:rFonts w:hint="eastAsia"/>
          <w:b/>
          <w:sz w:val="40"/>
          <w:szCs w:val="40"/>
          <w:u w:val="single"/>
          <w:lang w:val="en-US" w:eastAsia="zh-CN"/>
        </w:rPr>
        <w:t>6</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6"/>
        <w:gridCol w:w="1384"/>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56" w:type="dxa"/>
            <w:noWrap w:val="0"/>
            <w:vAlign w:val="center"/>
          </w:tcPr>
          <w:p>
            <w:pPr>
              <w:jc w:val="center"/>
              <w:rPr>
                <w:rFonts w:hint="eastAsia"/>
                <w:sz w:val="28"/>
              </w:rPr>
            </w:pPr>
            <w:r>
              <w:rPr>
                <w:rFonts w:hint="eastAsia"/>
                <w:sz w:val="28"/>
              </w:rPr>
              <w:t>班级</w:t>
            </w:r>
          </w:p>
        </w:tc>
        <w:tc>
          <w:tcPr>
            <w:tcW w:w="1384"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956" w:type="dxa"/>
            <w:noWrap w:val="0"/>
            <w:vAlign w:val="top"/>
          </w:tcPr>
          <w:p>
            <w:pPr>
              <w:rPr>
                <w:rFonts w:hint="eastAsia" w:eastAsia="宋体"/>
                <w:sz w:val="28"/>
                <w:lang w:val="en-US" w:eastAsia="zh-CN"/>
              </w:rPr>
            </w:pPr>
            <w:r>
              <w:rPr>
                <w:rFonts w:hint="eastAsia"/>
                <w:sz w:val="28"/>
                <w:lang w:val="en-US" w:eastAsia="zh-CN"/>
              </w:rPr>
              <w:t>三（2）</w:t>
            </w:r>
          </w:p>
        </w:tc>
        <w:tc>
          <w:tcPr>
            <w:tcW w:w="1384" w:type="dxa"/>
            <w:noWrap w:val="0"/>
            <w:vAlign w:val="top"/>
          </w:tcPr>
          <w:p>
            <w:pPr>
              <w:rPr>
                <w:rFonts w:hint="default" w:eastAsia="宋体"/>
                <w:sz w:val="28"/>
                <w:lang w:val="en-US" w:eastAsia="zh-CN"/>
              </w:rPr>
            </w:pPr>
            <w:r>
              <w:rPr>
                <w:rFonts w:hint="eastAsia"/>
                <w:sz w:val="28"/>
                <w:lang w:val="en-US" w:eastAsia="zh-CN"/>
              </w:rPr>
              <w:t>张若涵</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956" w:type="dxa"/>
            <w:noWrap w:val="0"/>
            <w:vAlign w:val="top"/>
          </w:tcPr>
          <w:p>
            <w:pPr>
              <w:rPr>
                <w:rFonts w:hint="eastAsia" w:eastAsia="宋体"/>
                <w:sz w:val="28"/>
                <w:lang w:val="en-US" w:eastAsia="zh-CN"/>
              </w:rPr>
            </w:pPr>
            <w:r>
              <w:rPr>
                <w:rFonts w:hint="eastAsia"/>
                <w:sz w:val="28"/>
                <w:lang w:val="en-US" w:eastAsia="zh-CN"/>
              </w:rPr>
              <w:t>四（1）</w:t>
            </w:r>
          </w:p>
        </w:tc>
        <w:tc>
          <w:tcPr>
            <w:tcW w:w="1384" w:type="dxa"/>
            <w:noWrap w:val="0"/>
            <w:vAlign w:val="top"/>
          </w:tcPr>
          <w:p>
            <w:pPr>
              <w:rPr>
                <w:rFonts w:hint="default" w:eastAsia="宋体"/>
                <w:sz w:val="28"/>
                <w:lang w:val="en-US" w:eastAsia="zh-CN"/>
              </w:rPr>
            </w:pPr>
            <w:r>
              <w:rPr>
                <w:rFonts w:hint="eastAsia"/>
                <w:sz w:val="28"/>
                <w:lang w:val="en-US" w:eastAsia="zh-CN"/>
              </w:rPr>
              <w:t>李若冰</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956" w:type="dxa"/>
            <w:noWrap w:val="0"/>
            <w:vAlign w:val="top"/>
          </w:tcPr>
          <w:p>
            <w:pPr>
              <w:rPr>
                <w:rFonts w:hint="eastAsia" w:eastAsia="宋体"/>
                <w:sz w:val="28"/>
                <w:lang w:val="en-US" w:eastAsia="zh-CN"/>
              </w:rPr>
            </w:pPr>
            <w:r>
              <w:rPr>
                <w:rFonts w:hint="eastAsia"/>
                <w:sz w:val="28"/>
                <w:lang w:val="en-US" w:eastAsia="zh-CN"/>
              </w:rPr>
              <w:t>四（3）</w:t>
            </w:r>
          </w:p>
        </w:tc>
        <w:tc>
          <w:tcPr>
            <w:tcW w:w="1384" w:type="dxa"/>
            <w:noWrap w:val="0"/>
            <w:vAlign w:val="top"/>
          </w:tcPr>
          <w:p>
            <w:pPr>
              <w:rPr>
                <w:rFonts w:hint="eastAsia" w:eastAsia="宋体"/>
                <w:sz w:val="28"/>
                <w:lang w:val="en-US" w:eastAsia="zh-CN"/>
              </w:rPr>
            </w:pPr>
            <w:r>
              <w:rPr>
                <w:rFonts w:hint="eastAsia"/>
                <w:sz w:val="28"/>
                <w:lang w:val="en-US" w:eastAsia="zh-CN"/>
              </w:rPr>
              <w:t>储凡博</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956" w:type="dxa"/>
            <w:noWrap w:val="0"/>
            <w:vAlign w:val="top"/>
          </w:tcPr>
          <w:p>
            <w:pPr>
              <w:rPr>
                <w:rFonts w:hint="default" w:eastAsia="宋体"/>
                <w:sz w:val="28"/>
                <w:lang w:val="en-US" w:eastAsia="zh-CN"/>
              </w:rPr>
            </w:pPr>
            <w:r>
              <w:rPr>
                <w:rFonts w:hint="eastAsia"/>
                <w:sz w:val="28"/>
                <w:lang w:val="en-US" w:eastAsia="zh-CN"/>
              </w:rPr>
              <w:t>四（2）</w:t>
            </w:r>
          </w:p>
        </w:tc>
        <w:tc>
          <w:tcPr>
            <w:tcW w:w="1384" w:type="dxa"/>
            <w:noWrap w:val="0"/>
            <w:vAlign w:val="top"/>
          </w:tcPr>
          <w:p>
            <w:pPr>
              <w:rPr>
                <w:rFonts w:hint="eastAsia" w:eastAsia="宋体"/>
                <w:sz w:val="28"/>
                <w:lang w:val="en-US" w:eastAsia="zh-CN"/>
              </w:rPr>
            </w:pPr>
            <w:r>
              <w:rPr>
                <w:rFonts w:hint="eastAsia"/>
                <w:sz w:val="28"/>
                <w:u w:val="dotted"/>
                <w:lang w:val="en-US" w:eastAsia="zh-CN"/>
              </w:rPr>
              <w:t>董子骞</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956" w:type="dxa"/>
            <w:noWrap w:val="0"/>
            <w:vAlign w:val="top"/>
          </w:tcPr>
          <w:p>
            <w:pPr>
              <w:rPr>
                <w:rFonts w:hint="eastAsia" w:eastAsia="宋体"/>
                <w:sz w:val="28"/>
                <w:lang w:val="en-US" w:eastAsia="zh-CN"/>
              </w:rPr>
            </w:pPr>
            <w:r>
              <w:rPr>
                <w:rFonts w:hint="eastAsia"/>
                <w:sz w:val="28"/>
                <w:lang w:val="en-US" w:eastAsia="zh-CN"/>
              </w:rPr>
              <w:t>四（1）</w:t>
            </w:r>
          </w:p>
        </w:tc>
        <w:tc>
          <w:tcPr>
            <w:tcW w:w="1384" w:type="dxa"/>
            <w:noWrap w:val="0"/>
            <w:vAlign w:val="top"/>
          </w:tcPr>
          <w:p>
            <w:pPr>
              <w:rPr>
                <w:rFonts w:hint="eastAsia" w:eastAsia="宋体"/>
                <w:sz w:val="28"/>
                <w:lang w:val="en-US" w:eastAsia="zh-CN"/>
              </w:rPr>
            </w:pPr>
            <w:r>
              <w:rPr>
                <w:rFonts w:hint="eastAsia"/>
                <w:sz w:val="28"/>
                <w:lang w:val="en-US" w:eastAsia="zh-CN"/>
              </w:rPr>
              <w:t>魏卓豪</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6</w:t>
            </w:r>
          </w:p>
        </w:tc>
        <w:tc>
          <w:tcPr>
            <w:tcW w:w="956" w:type="dxa"/>
            <w:noWrap w:val="0"/>
            <w:vAlign w:val="top"/>
          </w:tcPr>
          <w:p>
            <w:pPr>
              <w:rPr>
                <w:rFonts w:hint="eastAsia" w:eastAsia="宋体"/>
                <w:sz w:val="28"/>
                <w:lang w:val="en-US" w:eastAsia="zh-CN"/>
              </w:rPr>
            </w:pPr>
            <w:r>
              <w:rPr>
                <w:rFonts w:hint="eastAsia"/>
                <w:sz w:val="28"/>
                <w:lang w:val="en-US" w:eastAsia="zh-CN"/>
              </w:rPr>
              <w:t>三（5）</w:t>
            </w:r>
          </w:p>
        </w:tc>
        <w:tc>
          <w:tcPr>
            <w:tcW w:w="1384" w:type="dxa"/>
            <w:noWrap w:val="0"/>
            <w:vAlign w:val="top"/>
          </w:tcPr>
          <w:p>
            <w:pPr>
              <w:rPr>
                <w:rFonts w:hint="default" w:eastAsia="宋体"/>
                <w:sz w:val="28"/>
                <w:lang w:val="en-US" w:eastAsia="zh-CN"/>
              </w:rPr>
            </w:pPr>
            <w:r>
              <w:rPr>
                <w:rFonts w:hint="eastAsia"/>
                <w:sz w:val="28"/>
                <w:lang w:val="en-US" w:eastAsia="zh-CN"/>
              </w:rPr>
              <w:t>杨嘉怡</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w:t>
      </w:r>
      <w:r>
        <w:rPr>
          <w:rFonts w:hint="eastAsia"/>
          <w:sz w:val="28"/>
          <w:lang w:eastAsia="zh-CN"/>
        </w:rPr>
        <w:t>校本课程</w:t>
      </w:r>
      <w:r>
        <w:rPr>
          <w:rFonts w:hint="eastAsia"/>
          <w:sz w:val="28"/>
        </w:rPr>
        <w:t>总人数的</w:t>
      </w:r>
      <w:r>
        <w:rPr>
          <w:rFonts w:hint="eastAsia"/>
          <w:sz w:val="28"/>
          <w:lang w:val="en-US" w:eastAsia="zh-CN"/>
        </w:rPr>
        <w:t>30</w:t>
      </w:r>
      <w:r>
        <w:rPr>
          <w:rFonts w:hint="eastAsia"/>
          <w:sz w:val="28"/>
        </w:rPr>
        <w:t>%。教导处提供</w:t>
      </w:r>
      <w:r>
        <w:rPr>
          <w:rFonts w:hint="eastAsia"/>
          <w:sz w:val="28"/>
          <w:lang w:val="en-US" w:eastAsia="zh-CN"/>
        </w:rPr>
        <w:t>奖</w:t>
      </w:r>
      <w:r>
        <w:rPr>
          <w:rFonts w:hint="eastAsia"/>
          <w:sz w:val="28"/>
        </w:rPr>
        <w:t>状。</w:t>
      </w:r>
    </w:p>
    <w:p>
      <w:pPr>
        <w:jc w:val="left"/>
        <w:rPr>
          <w:rFonts w:hint="eastAsia" w:eastAsia="宋体"/>
          <w:sz w:val="28"/>
          <w:lang w:eastAsia="zh-CN"/>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ascii="宋体" w:hAnsi="宋体"/>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EnclosedCircle"/>
      <w:lvlText w:val="%1"/>
      <w:lvlJc w:val="left"/>
      <w:pPr>
        <w:tabs>
          <w:tab w:val="left" w:pos="360"/>
        </w:tabs>
        <w:ind w:left="360"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1839"/>
    <w:rsid w:val="07EE3978"/>
    <w:rsid w:val="0CB41A11"/>
    <w:rsid w:val="0D353011"/>
    <w:rsid w:val="0EB85A16"/>
    <w:rsid w:val="202E111D"/>
    <w:rsid w:val="224E2A75"/>
    <w:rsid w:val="22F82F7F"/>
    <w:rsid w:val="29E55857"/>
    <w:rsid w:val="42A5661E"/>
    <w:rsid w:val="449227BE"/>
    <w:rsid w:val="4A103449"/>
    <w:rsid w:val="588C1839"/>
    <w:rsid w:val="672A1A2F"/>
    <w:rsid w:val="68952167"/>
    <w:rsid w:val="6FC77B4B"/>
    <w:rsid w:val="79463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白黎明</cp:lastModifiedBy>
  <cp:lastPrinted>2021-01-14T02:27:00Z</cp:lastPrinted>
  <dcterms:modified xsi:type="dcterms:W3CDTF">2021-01-14T02:33:08Z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