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"/>
        </w:rPr>
        <w:t>语文要素的解读与转化）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24575" cy="4074795"/>
            <wp:effectExtent l="0" t="0" r="9525" b="1905"/>
            <wp:docPr id="52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34100" cy="4573905"/>
            <wp:effectExtent l="0" t="0" r="0" b="17145"/>
            <wp:docPr id="53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57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75705" cy="4043680"/>
            <wp:effectExtent l="0" t="0" r="10795" b="13970"/>
            <wp:docPr id="54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24295" cy="4324350"/>
            <wp:effectExtent l="0" t="0" r="14605" b="0"/>
            <wp:docPr id="55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0415" cy="4356100"/>
            <wp:effectExtent l="0" t="0" r="6985" b="6350"/>
            <wp:docPr id="56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76035" cy="4695825"/>
            <wp:effectExtent l="0" t="0" r="5715" b="9525"/>
            <wp:docPr id="57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F66CF5"/>
    <w:rsid w:val="1FF66C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2021-01-13T12:53:00Z</dcterms:created>
  <dc:creator>薛辉</dc:creator>
  <cp:lastModifiedBy>薛辉</cp:lastModifiedBy>
  <dcterms:modified xsi:type="dcterms:W3CDTF">2021-01-13T12:53:37Z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