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900"/>
        <w:textAlignment w:val="auto"/>
        <w:rPr>
          <w:rFonts w:hint="default" w:ascii="PingFangTC-light" w:hAnsi="PingFangTC-light" w:eastAsia="PingFangTC-light" w:cs="PingFangTC-light"/>
          <w:kern w:val="0"/>
          <w:sz w:val="24"/>
          <w:szCs w:val="24"/>
          <w:lang w:val="en-US" w:eastAsia="zh-CN" w:bidi="ar"/>
        </w:rPr>
      </w:pPr>
      <w:r>
        <w:rPr>
          <w:rFonts w:hint="eastAsia" w:ascii="PingFangTC-light" w:hAnsi="PingFangTC-light" w:eastAsia="PingFangTC-light" w:cs="PingFangTC-light"/>
          <w:kern w:val="0"/>
          <w:sz w:val="24"/>
          <w:szCs w:val="24"/>
          <w:lang w:val="en-US" w:eastAsia="zh-CN" w:bidi="ar"/>
        </w:rPr>
        <w:t>读《我就是数学》有感     刘慧媛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PingFangTC-light" w:hAnsi="PingFangTC-light" w:eastAsia="PingFangTC-light" w:cs="PingFangTC-light"/>
          <w:kern w:val="0"/>
          <w:sz w:val="24"/>
          <w:szCs w:val="24"/>
          <w:lang w:val="en-US" w:eastAsia="zh-CN" w:bidi="ar"/>
        </w:rPr>
      </w:pPr>
      <w:r>
        <w:rPr>
          <w:rFonts w:ascii="PingFangTC-light" w:hAnsi="PingFangTC-light" w:eastAsia="PingFangTC-light" w:cs="PingFangTC-light"/>
          <w:kern w:val="0"/>
          <w:sz w:val="24"/>
          <w:szCs w:val="24"/>
          <w:lang w:val="en-US" w:eastAsia="zh-CN" w:bidi="ar"/>
        </w:rPr>
        <w:t>华应龙老师是我的偶像，一直被他细腻、精致、大气、扎实的教风所吸引，也默默地追随着他“人文化”的小学数学教学模式，今天向大家推荐他的第一本著作：《我就是数学》</w:t>
      </w:r>
      <w:r>
        <w:rPr>
          <w:rFonts w:hint="eastAsia" w:ascii="PingFangTC-light" w:hAnsi="PingFangTC-light" w:eastAsia="PingFangTC-light" w:cs="PingFangTC-light"/>
          <w:kern w:val="0"/>
          <w:sz w:val="24"/>
          <w:szCs w:val="24"/>
          <w:lang w:val="en-US" w:eastAsia="zh-CN" w:bidi="ar"/>
        </w:rPr>
        <w:t>。主要从以下四个方面来介绍：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PingFangTC-light" w:hAnsi="PingFangTC-light" w:eastAsia="PingFangTC-light" w:cs="PingFangTC-light"/>
          <w:kern w:val="0"/>
          <w:sz w:val="24"/>
          <w:szCs w:val="24"/>
          <w:lang w:val="en-US" w:eastAsia="zh-CN" w:bidi="ar"/>
        </w:rPr>
      </w:pPr>
      <w:r>
        <w:rPr>
          <w:rFonts w:hint="eastAsia" w:ascii="PingFangTC-light" w:hAnsi="PingFangTC-light" w:eastAsia="PingFangTC-light" w:cs="PingFangTC-light"/>
          <w:kern w:val="0"/>
          <w:sz w:val="24"/>
          <w:szCs w:val="24"/>
          <w:lang w:val="en-US" w:eastAsia="zh-CN" w:bidi="ar"/>
        </w:rPr>
        <w:t>作者介绍、好书概述、心得感悟、精彩片段赏析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/>
          <w:bdr w:val="none" w:color="auto" w:sz="0" w:space="0"/>
          <w:lang w:eastAsia="zh-CN"/>
        </w:rPr>
        <w:t>第一部分：</w:t>
      </w:r>
      <w:r>
        <w:rPr>
          <w:rStyle w:val="5"/>
          <w:bdr w:val="none" w:color="auto" w:sz="0" w:space="0"/>
        </w:rPr>
        <w:t>作者介绍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rFonts w:ascii="PingFangTC-light" w:hAnsi="PingFangTC-light" w:eastAsia="PingFangTC-light" w:cs="PingFangTC-light"/>
          <w:bdr w:val="none" w:color="auto" w:sz="0" w:space="0"/>
        </w:rPr>
        <w:t>华应龙，首批“首都基础教育名家”，特级教师，中学高级教师，北京第二实验小学副校长，“北师大版”和“苏教版”教材编写和审定者之一。工作36年来，他一直在教学第一线，学习、研究、总结、提升，用数学的眼睛来关注生活，用先进的思想观照课堂，用智慧的实践演绎精彩的人生。他致力于探索“人文化”的小学数学教学模式，“尊重、沟通、宽容、欣赏”使他的课堂教学充盈了时代气息，洋溢着浓浓的师生情谊。新课程的春风吹绿了他的课堂，“古为今用”，“洋为中用”，“做中学”，“玩中学”，清新流动的生命力让学生特别爱上他的“疯狂数学”，“化错教学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/>
          <w:bdr w:val="none" w:color="auto" w:sz="0" w:space="0"/>
          <w:lang w:eastAsia="zh-CN"/>
        </w:rPr>
        <w:t>第二部分：</w:t>
      </w:r>
      <w:r>
        <w:rPr>
          <w:rStyle w:val="5"/>
          <w:bdr w:val="none" w:color="auto" w:sz="0" w:space="0"/>
        </w:rPr>
        <w:t>好书概述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ascii="PingFangTC-light" w:hAnsi="PingFangTC-light" w:eastAsia="PingFangTC-light" w:cs="PingFangTC-light"/>
          <w:bdr w:val="none" w:color="auto" w:sz="0" w:space="0"/>
        </w:rPr>
      </w:pPr>
      <w:r>
        <w:rPr>
          <w:rFonts w:ascii="PingFangTC-light" w:hAnsi="PingFangTC-light" w:eastAsia="PingFangTC-light" w:cs="PingFangTC-light"/>
          <w:bdr w:val="none" w:color="auto" w:sz="0" w:space="0"/>
        </w:rPr>
        <w:t>全书共分六部分：即“课前慎思”、“课中求索”、“课后反思”、“听课随想”、“评课心语”和“生活感悟”。其中，既有华老师的教，也有他对别人执教的课的评价，既有日常教学实践的反思，也有一些为师的感悟，是一本立体感很强的书。本书主要关注了四个大方面：关注学生与学习过程，关注教材与教学过程，关注教师素养和教师专业成长，关注工作以外教师的成长和生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Style w:val="5"/>
          <w:rFonts w:hint="eastAsia"/>
          <w:bdr w:val="none" w:color="auto" w:sz="0" w:space="0"/>
          <w:lang w:eastAsia="zh-CN"/>
        </w:rPr>
      </w:pPr>
      <w:r>
        <w:rPr>
          <w:rFonts w:hint="eastAsia" w:ascii="PingFangTC-light" w:hAnsi="PingFangTC-light" w:eastAsia="宋体" w:cs="PingFangTC-light"/>
          <w:bdr w:val="none" w:color="auto" w:sz="0" w:space="0"/>
          <w:lang w:eastAsia="zh-CN"/>
        </w:rPr>
        <w:drawing>
          <wp:inline distT="0" distB="0" distL="114300" distR="114300">
            <wp:extent cx="2391410" cy="1774190"/>
            <wp:effectExtent l="0" t="0" r="8890" b="16510"/>
            <wp:docPr id="1" name="图片 1" descr="5b7ad171479972e8fde2034a9f8e6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7ad171479972e8fde2034a9f8e6e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PingFangTC-light" w:hAnsi="PingFangTC-light" w:eastAsia="宋体" w:cs="PingFangTC-light"/>
          <w:bdr w:val="none" w:color="auto" w:sz="0" w:space="0"/>
          <w:lang w:val="en-US" w:eastAsia="zh-CN"/>
        </w:rPr>
        <w:t xml:space="preserve"> </w:t>
      </w:r>
      <w:r>
        <w:rPr>
          <w:rStyle w:val="5"/>
          <w:rFonts w:hint="eastAsia"/>
          <w:bdr w:val="none" w:color="auto" w:sz="0" w:space="0"/>
          <w:lang w:eastAsia="zh-CN"/>
        </w:rPr>
        <w:drawing>
          <wp:inline distT="0" distB="0" distL="114300" distR="114300">
            <wp:extent cx="2398395" cy="1798955"/>
            <wp:effectExtent l="0" t="0" r="1905" b="10795"/>
            <wp:docPr id="2" name="图片 2" descr="59c6942dcb4851f4f5fa88ce0fbe99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c6942dcb4851f4f5fa88ce0fbe99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/>
          <w:bdr w:val="none" w:color="auto" w:sz="0" w:space="0"/>
          <w:lang w:eastAsia="zh-CN"/>
        </w:rPr>
        <w:t>第三部分：</w:t>
      </w:r>
      <w:r>
        <w:rPr>
          <w:rStyle w:val="5"/>
          <w:bdr w:val="none" w:color="auto" w:sz="0" w:space="0"/>
        </w:rPr>
        <w:t>心得感悟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ascii="PingFangTC-light" w:hAnsi="PingFangTC-light" w:eastAsia="PingFangTC-light" w:cs="PingFangTC-light"/>
          <w:bdr w:val="none" w:color="auto" w:sz="0" w:space="0"/>
        </w:rPr>
      </w:pPr>
      <w:r>
        <w:rPr>
          <w:rFonts w:ascii="PingFangTC-light" w:hAnsi="PingFangTC-light" w:eastAsia="PingFangTC-light" w:cs="PingFangTC-light"/>
          <w:bdr w:val="none" w:color="auto" w:sz="0" w:space="0"/>
        </w:rPr>
        <w:t>读完全书，我感觉仿佛每个章节的背后都蕴藏了无穷的玄妙，让人怀着更为真切的敬畏之心，希望走近作者、走进课堂。我认为华老师的成功不仅源于他对数学的一种执着的坚守，更来自他对课堂的一种悉心的守望——“不抛弃、不放弃，要扬弃”的精神！即便上了多次的教学内容，再次执教时，华老师仍会提出“从来如此，便对吗？”、“究竟怎么读分数？”等一些问题。华老师用自身的不懈努力，使人惊醒：人师，教育人的追求！好课，不在小技巧，而在大情怀！如果说，华老师精彩的课堂让你流连，温暖的故事让你赞叹，真实的感悟让你共鸣……或许，只是因为——他为数学而来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PingFangTC-light" w:hAnsi="PingFangTC-light" w:eastAsia="宋体" w:cs="PingFangTC-light"/>
          <w:bdr w:val="none" w:color="auto" w:sz="0" w:space="0"/>
          <w:lang w:eastAsia="zh-CN"/>
        </w:rPr>
      </w:pPr>
      <w:r>
        <w:rPr>
          <w:rFonts w:hint="eastAsia" w:ascii="PingFangTC-light" w:hAnsi="PingFangTC-light" w:eastAsia="宋体" w:cs="PingFangTC-light"/>
          <w:bdr w:val="none" w:color="auto" w:sz="0" w:space="0"/>
          <w:lang w:eastAsia="zh-CN"/>
        </w:rPr>
        <w:drawing>
          <wp:inline distT="0" distB="0" distL="114300" distR="114300">
            <wp:extent cx="3620135" cy="2199005"/>
            <wp:effectExtent l="0" t="0" r="18415" b="10795"/>
            <wp:docPr id="3" name="图片 3" descr="effc2f0e33d567b9696666fe2d80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ffc2f0e33d567b9696666fe2d8016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sz w:val="21"/>
          <w:szCs w:val="22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5"/>
          <w:rFonts w:hint="eastAsia"/>
          <w:sz w:val="21"/>
          <w:szCs w:val="22"/>
          <w:lang w:eastAsia="zh-CN"/>
        </w:rPr>
        <w:t>第四部分：</w:t>
      </w:r>
      <w:r>
        <w:rPr>
          <w:rStyle w:val="5"/>
          <w:sz w:val="21"/>
          <w:szCs w:val="22"/>
        </w:rPr>
        <w:t>精彩片段赏析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bdr w:val="none" w:color="auto" w:sz="0" w:space="0"/>
        </w:rPr>
        <w:t>“像农民种地那样教书”，这是作者的真切感悟。农民种的庄稼长得不好，从来不责怪庄稼，而是反思自己：土是不是松得适宜，肥是不是施得及时，有没有及时浇水和除虫。因为他知道庄稼始终是无辜的。我们应像农民那样，经常追问自己：学生上课为什么不专心？作业为何总是出错？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</w:pPr>
      <w:r>
        <w:rPr>
          <w:bdr w:val="none" w:color="auto" w:sz="0" w:space="0"/>
        </w:rPr>
        <w:t>叶圣陶先生说:“教育是农业，不是工业。”细细品味叶老的话，农业与工业最根本的区别在哪里?或许是农业的工作对象是有生命的吧。从这个意义上来说，工业所需要的是一名技术熟练的操作工，而农业所需要的却是能真正关注生命及其成长的农民！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ascii="微软雅黑" w:hAnsi="微软雅黑" w:eastAsia="微软雅黑" w:cs="微软雅黑"/>
          <w:b w:val="0"/>
          <w:i w:val="0"/>
          <w:caps w:val="0"/>
          <w:color w:val="2F4F3C"/>
          <w:spacing w:val="15"/>
          <w:sz w:val="21"/>
          <w:szCs w:val="21"/>
        </w:rPr>
      </w:pPr>
      <w:r>
        <w:rPr>
          <w:rFonts w:ascii="PingFangTC-light" w:hAnsi="PingFangTC-light" w:eastAsia="PingFangTC-light" w:cs="PingFangTC-light"/>
          <w:bdr w:val="none" w:color="auto" w:sz="0" w:space="0"/>
        </w:rPr>
        <w:t>能像农民种地那样教书，真好</w:t>
      </w:r>
      <w:bookmarkStart w:id="0" w:name="_GoBack"/>
      <w:bookmarkEnd w:id="0"/>
      <w:r>
        <w:rPr>
          <w:rFonts w:ascii="PingFangTC-light" w:hAnsi="PingFangTC-light" w:eastAsia="PingFangTC-light" w:cs="PingFangTC-light"/>
          <w:bdr w:val="none" w:color="auto" w:sz="0" w:space="0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D7FEE"/>
    <w:rsid w:val="2C3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2020-08-31T14:33:00Z</dcterms:created>
  <dc:creator>刘</dc:creator>
  <cp:lastModifiedBy>刘</cp:lastModifiedBy>
  <dcterms:modified xsi:type="dcterms:W3CDTF">2020-08-31T14:51:40Z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