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护健康·养习惯</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sz w:val="24"/>
          <w:szCs w:val="24"/>
          <w:lang w:val="en-US" w:eastAsia="zh-CN"/>
        </w:rPr>
      </w:pPr>
      <w:r>
        <w:rPr>
          <w:rFonts w:hint="eastAsia" w:ascii="黑体" w:hAnsi="黑体" w:eastAsia="黑体" w:cs="黑体"/>
          <w:sz w:val="32"/>
          <w:szCs w:val="32"/>
          <w:lang w:val="en-US" w:eastAsia="zh-CN"/>
        </w:rPr>
        <w:t>——基于小、中、大班喝水问题的策略研究</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sz w:val="24"/>
          <w:szCs w:val="24"/>
          <w:lang w:val="en-US" w:eastAsia="zh-CN"/>
        </w:rPr>
      </w:pPr>
      <w:r>
        <w:rPr>
          <w:rFonts w:hint="eastAsia"/>
          <w:sz w:val="24"/>
          <w:szCs w:val="24"/>
          <w:lang w:val="en-US" w:eastAsia="zh-CN"/>
        </w:rPr>
        <w:t>常州市银河香槟湖幼儿园    刘淑楠 李伟林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【摘要】</w:t>
      </w:r>
      <w:r>
        <w:rPr>
          <w:rFonts w:hint="eastAsia" w:ascii="宋体" w:hAnsi="宋体" w:eastAsia="宋体" w:cs="宋体"/>
          <w:b w:val="0"/>
          <w:bCs w:val="0"/>
          <w:sz w:val="24"/>
          <w:szCs w:val="24"/>
          <w:lang w:val="en-US" w:eastAsia="zh-CN"/>
        </w:rPr>
        <w:t>课程在儿童的生活和行动中，</w:t>
      </w:r>
      <w:r>
        <w:rPr>
          <w:rFonts w:hint="eastAsia" w:ascii="宋体" w:hAnsi="宋体" w:eastAsia="宋体" w:cs="宋体"/>
          <w:sz w:val="24"/>
          <w:szCs w:val="24"/>
          <w:lang w:val="en-US" w:eastAsia="zh-CN"/>
        </w:rPr>
        <w:t>孩子在一日生活当中的一些小场景，比如说吃饭、盥洗、睡觉、入厕等等，那么在这些场景中它蕴含着怎样的价值呢？又是如何与我们的课程连接呢？本文借助生活中的喝水这件事从小、中、大三个年龄段进行策略研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sz w:val="24"/>
          <w:szCs w:val="24"/>
          <w:lang w:val="en-US" w:eastAsia="zh-CN"/>
        </w:rPr>
        <w:t>护健康 养习惯 喝水问题 策略研究</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一、研究背景</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幼儿年龄阶段特点，健康自护的意识和能力、经验都非常欠缺，也不是幼儿自身能完全达到的，需要幼儿园、家庭、社会给予健康安全的物资心理环境，保护其身心健康成长；研究如何养成幼儿健康的生活习卫生惯，主要参考了《幼儿园工作规程》、《3-6岁儿童发展指南》、《幼儿园教育指导纲要》三份纲领性文件，均指出幼儿阶段主要是健康行为习惯的养成，一日生活各个环节中的习惯礼仪态度行为。</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在感兴趣的、有挑战的真实生活中，幼儿选择自己的方式和进程，在解决问题的过程中获得健康自主生活的经验和能力、培养习惯品质，提升自己的游戏水平和生活品质。</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在一日生活中通过观察我们不难发现喝水是教师和家长共同关注的问题，在教师的日常观察中可以发现两种情况：</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（一）教师观察：</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1、孩子的饮水量不足</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2、平时会发现</w:t>
      </w:r>
      <w:r>
        <w:rPr>
          <w:rFonts w:hint="eastAsia" w:ascii="宋体" w:hAnsi="宋体" w:eastAsia="宋体" w:cs="宋体"/>
          <w:b w:val="0"/>
          <w:bCs w:val="0"/>
          <w:color w:val="auto"/>
          <w:sz w:val="24"/>
          <w:szCs w:val="24"/>
          <w:lang w:val="en-US" w:eastAsia="zh-CN"/>
        </w:rPr>
        <w:t>有个别幼儿的保温杯里会泡着有味饮料</w:t>
      </w:r>
      <w:r>
        <w:rPr>
          <w:rFonts w:hint="eastAsia" w:ascii="宋体" w:hAnsi="宋体" w:eastAsia="宋体" w:cs="宋体"/>
          <w:b w:val="0"/>
          <w:bCs w:val="0"/>
          <w:sz w:val="24"/>
          <w:szCs w:val="24"/>
          <w:lang w:val="en-US" w:eastAsia="zh-CN"/>
        </w:rPr>
        <w:t>，比如柠檬水、果汁等</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（二）家长方面</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家长共同关注的问题：总是会有家长在群里、或者单独联系老师提醒小朋友要多喝水等现象。</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那么针对这样的问题，我们结合指南，在健康领域找到了相应的发展指标</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二、价值判断</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《指南》生活领域二级目标：具有良好的生活习惯与卫生习惯，明确提出相应的发展指标。（如下表）</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center"/>
        <w:textAlignment w:val="auto"/>
        <w:rPr>
          <w:rFonts w:hint="eastAsia" w:ascii="宋体" w:hAnsi="宋体" w:eastAsia="宋体" w:cs="宋体"/>
          <w:b w:val="0"/>
          <w:bCs w:val="0"/>
          <w:sz w:val="24"/>
          <w:szCs w:val="24"/>
          <w:lang w:val="en-US" w:eastAsia="zh-CN"/>
        </w:rPr>
      </w:pPr>
      <w:r>
        <w:rPr>
          <w:rFonts w:hint="eastAsia" w:ascii="楷体" w:hAnsi="楷体" w:eastAsia="楷体" w:cs="楷体"/>
          <w:b w:val="0"/>
          <w:bCs w:val="0"/>
          <w:sz w:val="24"/>
          <w:szCs w:val="24"/>
          <w:lang w:val="en-US" w:eastAsia="zh-CN"/>
        </w:rPr>
        <w:t>表1：不同年龄段喝水目标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4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年龄段</w:t>
            </w:r>
          </w:p>
        </w:tc>
        <w:tc>
          <w:tcPr>
            <w:tcW w:w="4232"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小班</w:t>
            </w:r>
          </w:p>
        </w:tc>
        <w:tc>
          <w:tcPr>
            <w:tcW w:w="4232"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愿意饮用白开水，不贪喝饮料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中班</w:t>
            </w:r>
          </w:p>
        </w:tc>
        <w:tc>
          <w:tcPr>
            <w:tcW w:w="4232"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常喝白开水，不贪喝饮料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大班</w:t>
            </w:r>
          </w:p>
        </w:tc>
        <w:tc>
          <w:tcPr>
            <w:tcW w:w="4232"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主动饮用白开水，不贪喝饮料</w:t>
            </w:r>
          </w:p>
        </w:tc>
      </w:tr>
    </w:tbl>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基于这样的发展指标带给我的思考是：</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（一）那么为什么小、中、大三个年龄段指标呈现“愿意、常喝、主动”这样的差异？如何才能让孩子做到常喝、主动呢？  </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幼儿饮水可以成为幼儿主动的行为意识，而不是只有在听到户外休息音乐响起时才想到自己需要喝水了。教师需要引导幼儿能根据身体情况判断何时需要喝水，当教师观察到幼儿有“我感觉到渴了，我需要去喝水了”、“我出汗了，需要补充水分”、“我的额头和后背都感觉湿湿的，也许我需要喝点水休息会”等语言表达或主动喝水的行为表达（非音乐时间去喝水）时，幼儿就有初步的了自我管理、自我服务的意识。当然，这需要教师持续的观察和跟进。</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FF0000"/>
          <w:sz w:val="24"/>
          <w:szCs w:val="24"/>
          <w:lang w:val="en-US" w:eastAsia="zh-CN"/>
        </w:rPr>
      </w:pPr>
      <w:r>
        <w:rPr>
          <w:rFonts w:hint="eastAsia" w:ascii="宋体" w:hAnsi="宋体" w:eastAsia="宋体" w:cs="宋体"/>
          <w:b w:val="0"/>
          <w:bCs w:val="0"/>
          <w:color w:val="auto"/>
          <w:sz w:val="24"/>
          <w:szCs w:val="24"/>
          <w:lang w:val="en-US" w:eastAsia="zh-CN"/>
        </w:rPr>
        <w:t>关于护健康、养习惯绝对不应该只停留在一节活动，而是贯穿于观察到孩子行为的每一个瞬间，这是一个作用于孩子、家长、教师三者之间关于习惯、关于在意、关于陪伴的受益一生的话题。</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三、策略研究</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结合自身工作经历，小、中、大三个年龄段主要从情绪、习惯、主动三个维度去梳理阐述在感兴趣的、有挑战的真实生活中，幼儿选择自己的方式和进程，在解决问题的过程中获得健康自主生活的经验和能力、培养习惯品质，提升自己的游戏水平和生活品质。</w:t>
      </w:r>
    </w:p>
    <w:p>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小班</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1、问题情景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小班</w:t>
      </w:r>
      <w:r>
        <w:rPr>
          <w:rFonts w:hint="eastAsia" w:ascii="宋体" w:hAnsi="宋体" w:eastAsia="宋体" w:cs="宋体"/>
          <w:color w:val="auto"/>
          <w:sz w:val="24"/>
          <w:szCs w:val="24"/>
          <w:lang w:val="en-US" w:eastAsia="zh-CN"/>
        </w:rPr>
        <w:t>时期，班级有5个孩子是不愿意喝水的，每次一喝水就会出现哭闹的情绪，在教师观察、与家长沟通中发现有以下三种情况：</w:t>
      </w:r>
    </w:p>
    <w:p>
      <w:pPr>
        <w:keepNext w:val="0"/>
        <w:keepLines w:val="0"/>
        <w:pageBreakBefore w:val="0"/>
        <w:widowControl w:val="0"/>
        <w:kinsoku/>
        <w:wordWrap/>
        <w:overflowPunct/>
        <w:topLinePunct w:val="0"/>
        <w:autoSpaceDE/>
        <w:autoSpaceDN/>
        <w:bidi w:val="0"/>
        <w:spacing w:line="360" w:lineRule="auto"/>
        <w:ind w:firstLine="480" w:firstLineChars="200"/>
        <w:jc w:val="center"/>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表2：小班幼儿喝水少的原因</w:t>
      </w:r>
    </w:p>
    <w:p>
      <w:pPr>
        <w:keepNext w:val="0"/>
        <w:keepLines w:val="0"/>
        <w:pageBreakBefore w:val="0"/>
        <w:widowControl w:val="0"/>
        <w:kinsoku/>
        <w:wordWrap/>
        <w:overflowPunct/>
        <w:topLinePunct w:val="0"/>
        <w:autoSpaceDE/>
        <w:autoSpaceDN/>
        <w:bidi w:val="0"/>
        <w:spacing w:line="360" w:lineRule="auto"/>
        <w:ind w:firstLine="480" w:firstLineChars="200"/>
        <w:jc w:val="center"/>
        <w:textAlignment w:val="auto"/>
        <w:rPr>
          <w:rFonts w:hint="eastAsia" w:ascii="楷体" w:hAnsi="楷体" w:eastAsia="楷体" w:cs="楷体"/>
          <w:color w:val="auto"/>
          <w:sz w:val="24"/>
          <w:szCs w:val="2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9" w:type="dxa"/>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9" w:type="dxa"/>
          </w:tcPr>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不喜欢喝水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9" w:type="dxa"/>
          </w:tcPr>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不想在幼儿园上厕所，所以减少喝水或喝水很少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9" w:type="dxa"/>
          </w:tcPr>
          <w:p>
            <w:pPr>
              <w:keepNext w:val="0"/>
              <w:keepLines w:val="0"/>
              <w:pageBreakBefore w:val="0"/>
              <w:widowControl w:val="0"/>
              <w:numPr>
                <w:ilvl w:val="0"/>
                <w:numId w:val="3"/>
              </w:numPr>
              <w:kinsoku/>
              <w:wordWrap/>
              <w:overflowPunct/>
              <w:topLinePunct w:val="0"/>
              <w:autoSpaceDE/>
              <w:autoSpaceDN/>
              <w:bidi w:val="0"/>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喜欢喝有味道的饮料</w:t>
            </w:r>
          </w:p>
        </w:tc>
      </w:tr>
    </w:tbl>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结合小班年龄段特点及《指南》健康领域相对应发展目标，因此跟进策略上重点侧重于情绪方面进行突破，主要采用以下方式解决相对应问题。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r>
        <w:rPr>
          <w:rFonts w:hint="eastAsia" w:ascii="楷体" w:hAnsi="楷体" w:eastAsia="楷体" w:cs="楷体"/>
          <w:color w:val="auto"/>
          <w:sz w:val="24"/>
          <w:szCs w:val="24"/>
          <w:lang w:val="en-US" w:eastAsia="zh-CN"/>
        </w:rPr>
        <w:t>表3：小班喝水问题及解决策略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原因</w:t>
            </w:r>
          </w:p>
        </w:tc>
        <w:tc>
          <w:tcPr>
            <w:tcW w:w="4261" w:type="dxa"/>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解决策略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1、不喜欢喝水</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p>
        </w:tc>
        <w:tc>
          <w:tcPr>
            <w:tcW w:w="4261" w:type="dxa"/>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情绪：尊重幼儿，建议家园同步培养喝水习惯</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策略：玩一些符合心理的小游戏、模仿喝水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2、不想在幼儿园上厕所，所以减少喝水或喝水很少</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p>
        </w:tc>
        <w:tc>
          <w:tcPr>
            <w:tcW w:w="4261" w:type="dxa"/>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情绪：</w:t>
            </w:r>
          </w:p>
          <w:p>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先解决上厕所的问题（心理、环境的安全感）</w:t>
            </w:r>
          </w:p>
          <w:p>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跟进喝水情况是否有变化（解决了上厕所问题之后，真的就愿意多喝水了）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3、喜欢喝有味道的饮料</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p>
        </w:tc>
        <w:tc>
          <w:tcPr>
            <w:tcW w:w="4261" w:type="dxa"/>
          </w:tcPr>
          <w:p>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家园合作，建议家长平时多给孩子喝白开水，引导家长了解多喝白开水对身体的好处</w:t>
            </w:r>
          </w:p>
          <w:p>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在园期间可以通过相应的活动，让幼儿了解喝白开水的好处</w:t>
            </w:r>
          </w:p>
        </w:tc>
      </w:tr>
    </w:tbl>
    <w:p>
      <w:pPr>
        <w:keepNext w:val="0"/>
        <w:keepLines w:val="0"/>
        <w:pageBreakBefore w:val="0"/>
        <w:widowControl w:val="0"/>
        <w:numPr>
          <w:ilvl w:val="0"/>
          <w:numId w:val="2"/>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中班</w:t>
      </w:r>
    </w:p>
    <w:p>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1、问题情景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在解决小班幼儿不愿意喝水的问题之后，通过观察、与家长谈话中发现中班的孩子主要存在喝水量不足问题，主要采用的是教师跟踪观察记录的方式进行</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以户外情况下喝水情况为例的观察记录表。</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sz w:val="24"/>
          <w:szCs w:val="24"/>
          <w:lang w:val="en-US" w:eastAsia="zh-CN"/>
        </w:rPr>
      </w:pPr>
      <w:r>
        <w:rPr>
          <w:rFonts w:hint="eastAsia" w:ascii="楷体" w:hAnsi="楷体" w:eastAsia="楷体" w:cs="楷体"/>
          <w:b w:val="0"/>
          <w:bCs w:val="0"/>
          <w:sz w:val="24"/>
          <w:szCs w:val="24"/>
          <w:lang w:val="en-US" w:eastAsia="zh-CN"/>
        </w:rPr>
        <w:t>图1：幼儿户外喝水情况观察表</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23510" cy="672465"/>
            <wp:effectExtent l="0" t="0" r="1524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rcRect r="904" b="85972"/>
                    <a:stretch>
                      <a:fillRect/>
                    </a:stretch>
                  </pic:blipFill>
                  <pic:spPr>
                    <a:xfrm>
                      <a:off x="0" y="0"/>
                      <a:ext cx="5223510" cy="6724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图2：每日观察记录表分析</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drawing>
          <wp:inline distT="0" distB="0" distL="114300" distR="114300">
            <wp:extent cx="5309235" cy="972185"/>
            <wp:effectExtent l="0" t="0" r="5715"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rcRect r="-759" b="44987"/>
                    <a:stretch>
                      <a:fillRect/>
                    </a:stretch>
                  </pic:blipFill>
                  <pic:spPr>
                    <a:xfrm>
                      <a:off x="0" y="0"/>
                      <a:ext cx="5309235" cy="97218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2、策略</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sz w:val="24"/>
          <w:szCs w:val="24"/>
          <w:lang w:val="en-US"/>
        </w:rPr>
      </w:pPr>
      <w:r>
        <w:rPr>
          <w:rFonts w:hint="eastAsia" w:ascii="宋体" w:hAnsi="宋体" w:eastAsia="宋体" w:cs="宋体"/>
          <w:color w:val="000000"/>
          <w:sz w:val="24"/>
          <w:szCs w:val="24"/>
        </w:rPr>
        <w:t>为了户外主动饮水人数能够达到100%，并且幼儿能够做到及时补充身体所需的水量，我们</w:t>
      </w:r>
      <w:r>
        <w:rPr>
          <w:rFonts w:hint="eastAsia" w:ascii="宋体" w:hAnsi="宋体" w:eastAsia="宋体" w:cs="宋体"/>
          <w:color w:val="000000"/>
          <w:sz w:val="24"/>
          <w:szCs w:val="24"/>
          <w:lang w:val="en-US" w:eastAsia="zh-CN"/>
        </w:rPr>
        <w:t>在实际场景中通常采用以下策略进行跟进。</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当下</w:t>
      </w:r>
      <w:r>
        <w:rPr>
          <w:rFonts w:hint="eastAsia" w:ascii="宋体" w:hAnsi="宋体" w:eastAsia="宋体" w:cs="宋体"/>
          <w:b w:val="0"/>
          <w:bCs w:val="0"/>
          <w:color w:val="000000"/>
          <w:sz w:val="24"/>
          <w:szCs w:val="24"/>
        </w:rPr>
        <w:t>对话交流：</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这里的当下交流主要指向的是</w:t>
      </w:r>
      <w:r>
        <w:rPr>
          <w:rFonts w:hint="eastAsia" w:ascii="宋体" w:hAnsi="宋体" w:eastAsia="宋体" w:cs="宋体"/>
          <w:b w:val="0"/>
          <w:bCs w:val="0"/>
          <w:color w:val="000000"/>
          <w:sz w:val="24"/>
          <w:szCs w:val="24"/>
        </w:rPr>
        <w:t>户外</w:t>
      </w:r>
      <w:r>
        <w:rPr>
          <w:rFonts w:hint="eastAsia" w:ascii="宋体" w:hAnsi="宋体" w:eastAsia="宋体" w:cs="宋体"/>
          <w:b w:val="0"/>
          <w:bCs w:val="0"/>
          <w:color w:val="000000"/>
          <w:sz w:val="24"/>
          <w:szCs w:val="24"/>
          <w:lang w:val="en-US" w:eastAsia="zh-CN"/>
        </w:rPr>
        <w:t>的及时</w:t>
      </w:r>
      <w:r>
        <w:rPr>
          <w:rFonts w:hint="eastAsia" w:ascii="宋体" w:hAnsi="宋体" w:eastAsia="宋体" w:cs="宋体"/>
          <w:b w:val="0"/>
          <w:bCs w:val="0"/>
          <w:color w:val="000000"/>
          <w:sz w:val="24"/>
          <w:szCs w:val="24"/>
        </w:rPr>
        <w:t>分享活动</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在中场休息时检查幼儿的喝水量、幼儿的活动状态（满头大汗等）时，及时跟孩子们分享了“户外喝水的情况”，孩子们纷纷说到感觉到热，需要及时喝水来补充水分，顺势再次强调了喝水的好处，以及“什么时间段喝水比较好？”</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后续</w:t>
      </w:r>
      <w:r>
        <w:rPr>
          <w:rFonts w:hint="eastAsia" w:ascii="宋体" w:hAnsi="宋体" w:eastAsia="宋体" w:cs="宋体"/>
          <w:b w:val="0"/>
          <w:bCs w:val="0"/>
          <w:color w:val="000000"/>
          <w:sz w:val="24"/>
          <w:szCs w:val="24"/>
        </w:rPr>
        <w:t>跟进措施：</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及时捕捉亮点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采用及时拍照捕捉主动喝水幼儿照片的方法，将幼儿喝水的照片拍下来，并用于分享交流时直观地播放呈现，让幼儿清晰地看见究竟有哪些小朋友在需要的时候喝水了，以此激励更多的小朋友都能向他们学习，发挥榜样示范的作用。</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sz w:val="24"/>
          <w:szCs w:val="24"/>
        </w:rPr>
        <w:t>家园协调配合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同步，我们将当日喝水的情况（喝水的意识、喝水量、幼儿照片等）分享在班级群内，利用家长的力量，共同参与进幼儿的一日活动，同步在家跟进幼儿户外喝水的情况。主要侧重以下两方面：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一方面，</w:t>
      </w:r>
      <w:r>
        <w:rPr>
          <w:rFonts w:hint="eastAsia" w:ascii="宋体" w:hAnsi="宋体" w:eastAsia="宋体" w:cs="宋体"/>
          <w:b w:val="0"/>
          <w:bCs w:val="0"/>
          <w:color w:val="000000"/>
          <w:sz w:val="24"/>
          <w:szCs w:val="24"/>
        </w:rPr>
        <w:t>水杯装水量以及水温</w:t>
      </w:r>
      <w:r>
        <w:rPr>
          <w:rFonts w:hint="eastAsia" w:ascii="宋体" w:hAnsi="宋体" w:eastAsia="宋体" w:cs="宋体"/>
          <w:b w:val="0"/>
          <w:bCs w:val="0"/>
          <w:color w:val="000000"/>
          <w:sz w:val="24"/>
          <w:szCs w:val="24"/>
          <w:lang w:val="en-US" w:eastAsia="zh-CN"/>
        </w:rPr>
        <w:t>做</w:t>
      </w:r>
      <w:r>
        <w:rPr>
          <w:rFonts w:hint="eastAsia" w:ascii="宋体" w:hAnsi="宋体" w:eastAsia="宋体" w:cs="宋体"/>
          <w:b w:val="0"/>
          <w:bCs w:val="0"/>
          <w:color w:val="auto"/>
          <w:sz w:val="24"/>
          <w:szCs w:val="24"/>
          <w:lang w:val="en-US" w:eastAsia="zh-CN"/>
        </w:rPr>
        <w:t>好指导建议；</w:t>
      </w:r>
      <w:r>
        <w:rPr>
          <w:rFonts w:hint="eastAsia" w:ascii="宋体" w:hAnsi="宋体" w:eastAsia="宋体" w:cs="宋体"/>
          <w:b w:val="0"/>
          <w:bCs w:val="0"/>
          <w:color w:val="000000"/>
          <w:sz w:val="24"/>
          <w:szCs w:val="24"/>
          <w:lang w:val="en-US" w:eastAsia="zh-CN"/>
        </w:rPr>
        <w:t>另外一方面，</w:t>
      </w:r>
      <w:r>
        <w:rPr>
          <w:rFonts w:hint="eastAsia" w:ascii="宋体" w:hAnsi="宋体" w:eastAsia="宋体" w:cs="宋体"/>
          <w:b w:val="0"/>
          <w:bCs w:val="0"/>
          <w:color w:val="000000"/>
          <w:sz w:val="24"/>
          <w:szCs w:val="24"/>
        </w:rPr>
        <w:t>心理肯定表扬</w:t>
      </w:r>
      <w:r>
        <w:rPr>
          <w:rFonts w:hint="eastAsia" w:ascii="宋体" w:hAnsi="宋体" w:eastAsia="宋体" w:cs="宋体"/>
          <w:b w:val="0"/>
          <w:bCs w:val="0"/>
          <w:color w:val="000000"/>
          <w:sz w:val="24"/>
          <w:szCs w:val="24"/>
          <w:lang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持续观察反馈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好的习惯养成贵在坚持。从坚持这一品质着手，我们教师需要做到对幼儿喝水情况的长期观察与记录，并将数据进行反馈，以此引导幼儿养成在户外活动期间及时补充水分的好习惯。同步家长也是。</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多元</w:t>
      </w:r>
      <w:r>
        <w:rPr>
          <w:rFonts w:hint="eastAsia" w:ascii="宋体" w:hAnsi="宋体" w:eastAsia="宋体" w:cs="宋体"/>
          <w:b w:val="0"/>
          <w:bCs w:val="0"/>
          <w:color w:val="000000"/>
          <w:sz w:val="24"/>
          <w:szCs w:val="24"/>
        </w:rPr>
        <w:t>记录方式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目前，主要采用的是教师观察记录、反馈数据的形式，而幼儿是主动的学习者，将幼儿卷进来，让幼儿成为此活动的主人更为重要。</w:t>
      </w:r>
    </w:p>
    <w:p>
      <w:pPr>
        <w:keepNext w:val="0"/>
        <w:keepLines w:val="0"/>
        <w:pageBreakBefore w:val="0"/>
        <w:widowControl w:val="0"/>
        <w:numPr>
          <w:ilvl w:val="0"/>
          <w:numId w:val="2"/>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大班</w:t>
      </w:r>
    </w:p>
    <w:p>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1、问题情景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大班</w:t>
      </w:r>
      <w:r>
        <w:rPr>
          <w:rFonts w:hint="eastAsia" w:ascii="宋体" w:hAnsi="宋体" w:eastAsia="宋体" w:cs="宋体"/>
          <w:color w:val="auto"/>
          <w:sz w:val="24"/>
          <w:szCs w:val="24"/>
          <w:lang w:val="en-US" w:eastAsia="zh-CN"/>
        </w:rPr>
        <w:t>我们常常能看到孩子大汗淋漓的，却没有休息和补充水分的意识，此时我会说走过去说一句“你现在满头是汗为什么不去喝水休息呀？”而孩子常常是听到户外喝水的音乐才跑到班级区域去喝水。</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2、策略</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（1）分享交流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大班幼儿通过分享交流，讨论得出在四个时间段需要及时补充水分，不同班级、阶段的幼儿可能会有不同的结果，可以适合的增添内容。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表4：喝水支架图</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FF0000"/>
                <w:sz w:val="24"/>
                <w:szCs w:val="24"/>
                <w:vertAlign w:val="baseline"/>
                <w:lang w:val="en-US" w:eastAsia="zh-CN"/>
              </w:rPr>
            </w:pPr>
            <w:r>
              <w:rPr>
                <w:rFonts w:hint="eastAsia" w:ascii="宋体" w:hAnsi="宋体" w:eastAsia="宋体" w:cs="宋体"/>
                <w:color w:val="auto"/>
                <w:sz w:val="24"/>
                <w:szCs w:val="24"/>
                <w:vertAlign w:val="baseline"/>
                <w:lang w:val="en-US" w:eastAsia="zh-CN"/>
              </w:rPr>
              <w:t>图示支架</w:t>
            </w:r>
          </w:p>
        </w:tc>
        <w:tc>
          <w:tcPr>
            <w:tcW w:w="3885"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FF0000"/>
                <w:sz w:val="24"/>
                <w:szCs w:val="24"/>
                <w:vertAlign w:val="baseline"/>
                <w:lang w:val="en-US" w:eastAsia="zh-CN"/>
              </w:rPr>
            </w:pPr>
            <w:r>
              <w:rPr>
                <w:rFonts w:hint="eastAsia" w:ascii="宋体" w:hAnsi="宋体" w:eastAsia="宋体" w:cs="宋体"/>
                <w:color w:val="auto"/>
                <w:sz w:val="24"/>
                <w:szCs w:val="24"/>
                <w:vertAlign w:val="baseline"/>
                <w:lang w:val="en-US" w:eastAsia="zh-CN"/>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drawing>
                <wp:inline distT="0" distB="0" distL="114300" distR="114300">
                  <wp:extent cx="1225550" cy="1634490"/>
                  <wp:effectExtent l="0" t="0" r="12700" b="3810"/>
                  <wp:docPr id="1" name="图片 1" descr="IMG_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7"/>
                          <pic:cNvPicPr>
                            <a:picLocks noChangeAspect="1"/>
                          </pic:cNvPicPr>
                        </pic:nvPicPr>
                        <pic:blipFill>
                          <a:blip r:embed="rId6"/>
                          <a:stretch>
                            <a:fillRect/>
                          </a:stretch>
                        </pic:blipFill>
                        <pic:spPr>
                          <a:xfrm>
                            <a:off x="0" y="0"/>
                            <a:ext cx="1225550" cy="1634490"/>
                          </a:xfrm>
                          <a:prstGeom prst="rect">
                            <a:avLst/>
                          </a:prstGeom>
                        </pic:spPr>
                      </pic:pic>
                    </a:graphicData>
                  </a:graphic>
                </wp:inline>
              </w:drawing>
            </w:r>
          </w:p>
        </w:tc>
        <w:tc>
          <w:tcPr>
            <w:tcW w:w="3885" w:type="dxa"/>
          </w:tcPr>
          <w:p>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饭前便后</w:t>
            </w:r>
          </w:p>
          <w:p>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户外活动满头大汗</w:t>
            </w:r>
          </w:p>
          <w:p>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休息的音乐</w:t>
            </w:r>
          </w:p>
          <w:p>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想要喝水的时候</w:t>
            </w:r>
          </w:p>
        </w:tc>
      </w:tr>
    </w:tbl>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（2）通过自</w:t>
      </w:r>
      <w:r>
        <w:rPr>
          <w:rFonts w:hint="eastAsia" w:ascii="宋体" w:hAnsi="宋体" w:eastAsia="宋体" w:cs="宋体"/>
          <w:sz w:val="24"/>
          <w:szCs w:val="24"/>
          <w:lang w:val="en-US" w:eastAsia="zh-CN"/>
        </w:rPr>
        <w:t>主记录</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利用下图表格，幼儿用自己看得懂的方式进行自主记录。</w:t>
      </w:r>
      <w:bookmarkStart w:id="0" w:name="_GoBack"/>
      <w:bookmarkEnd w:id="0"/>
    </w:p>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表5：自主记录喝水表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2130"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w:t>
            </w:r>
          </w:p>
        </w:tc>
        <w:tc>
          <w:tcPr>
            <w:tcW w:w="2131"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喝水量</w:t>
            </w:r>
          </w:p>
        </w:tc>
        <w:tc>
          <w:tcPr>
            <w:tcW w:w="2131"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喝水总量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130"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sz w:val="24"/>
                <w:szCs w:val="24"/>
                <w:vertAlign w:val="baseline"/>
                <w:lang w:val="en-US" w:eastAsia="zh-CN"/>
              </w:rPr>
            </w:pPr>
          </w:p>
        </w:tc>
        <w:tc>
          <w:tcPr>
            <w:tcW w:w="2130"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通过自身的表征记录孩子能够</w:t>
      </w:r>
      <w:r>
        <w:rPr>
          <w:rFonts w:hint="eastAsia" w:ascii="宋体" w:hAnsi="宋体" w:eastAsia="宋体" w:cs="宋体"/>
          <w:color w:val="auto"/>
          <w:sz w:val="24"/>
          <w:szCs w:val="24"/>
          <w:vertAlign w:val="baseline"/>
          <w:lang w:val="en-US" w:eastAsia="zh-CN"/>
        </w:rPr>
        <w:t>更加了解自身的喝水时间段、喝水量。</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（3）经验发展</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我们发现在自主表征记录的过程中有这样的成长点：</w:t>
      </w:r>
      <w:r>
        <w:rPr>
          <w:rFonts w:hint="eastAsia" w:ascii="宋体" w:hAnsi="宋体" w:eastAsia="宋体" w:cs="宋体"/>
          <w:sz w:val="24"/>
          <w:szCs w:val="24"/>
          <w:lang w:val="en-US" w:eastAsia="zh-CN"/>
        </w:rPr>
        <w:t>孩子不断养成喝水的好习惯，同时还发展了孩子的数学计数、关于数学的能力、自主记录。</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表6：结合领域看经验发展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9"/>
        <w:gridCol w:w="5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9"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领域</w:t>
            </w:r>
          </w:p>
        </w:tc>
        <w:tc>
          <w:tcPr>
            <w:tcW w:w="5033"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感知和理解数、量及数量关系</w:t>
            </w:r>
          </w:p>
        </w:tc>
        <w:tc>
          <w:tcPr>
            <w:tcW w:w="5033"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能听通过实物操作或其他方法进行10以内的加减运算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具有初步的探究能力</w:t>
            </w:r>
          </w:p>
        </w:tc>
        <w:tc>
          <w:tcPr>
            <w:tcW w:w="5033"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能用数字、图画、图表或其他符号记录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初步感知生活中数学的有用和有趣</w:t>
            </w:r>
          </w:p>
        </w:tc>
        <w:tc>
          <w:tcPr>
            <w:tcW w:w="5033"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恩能够发现生活中许多问题都可以用数学的方法来解决，体验解决问题的乐趣。</w:t>
            </w:r>
          </w:p>
        </w:tc>
      </w:tr>
    </w:tbl>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四、小结</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一日生活当中，类似于喝水这样关于护健康、养习惯健康教育的点还有很多，以上只是我梳理以往的工作经历的一些小结，好的习惯养成贵在坚持，教师的观察同样如此，在观察中不断发现问题、及时跟进。</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楷体" w:hAnsi="楷体" w:eastAsia="楷体" w:cs="楷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参考文献</w:t>
      </w:r>
    </w:p>
    <w:p>
      <w:pPr>
        <w:keepNext w:val="0"/>
        <w:keepLines w:val="0"/>
        <w:pageBreakBefore w:val="0"/>
        <w:widowControl w:val="0"/>
        <w:kinsoku/>
        <w:wordWrap/>
        <w:overflowPunct/>
        <w:topLinePunct w:val="0"/>
        <w:autoSpaceDE/>
        <w:autoSpaceDN/>
        <w:bidi w:val="0"/>
        <w:spacing w:line="360" w:lineRule="auto"/>
        <w:textAlignment w:val="auto"/>
        <w:rPr>
          <w:rFonts w:hint="eastAsia" w:ascii="楷体" w:hAnsi="楷体" w:eastAsia="楷体" w:cs="楷体"/>
          <w:b w:val="0"/>
          <w:bCs w:val="0"/>
          <w:sz w:val="22"/>
          <w:szCs w:val="28"/>
          <w:lang w:val="en-US" w:eastAsia="zh-CN"/>
        </w:rPr>
      </w:pPr>
      <w:r>
        <w:rPr>
          <w:rFonts w:hint="eastAsia" w:ascii="楷体" w:hAnsi="楷体" w:eastAsia="楷体" w:cs="楷体"/>
          <w:b w:val="0"/>
          <w:bCs w:val="0"/>
          <w:sz w:val="22"/>
          <w:szCs w:val="28"/>
          <w:lang w:val="en-US" w:eastAsia="zh-CN"/>
        </w:rPr>
        <w:t>[1] 《3-6岁儿童学习与发展指南》[M].首都师范大学出版社,中华人民共和国教育部,2012</w:t>
      </w:r>
    </w:p>
    <w:p>
      <w:pPr>
        <w:keepNext w:val="0"/>
        <w:keepLines w:val="0"/>
        <w:pageBreakBefore w:val="0"/>
        <w:widowControl w:val="0"/>
        <w:numPr>
          <w:ilvl w:val="0"/>
          <w:numId w:val="9"/>
        </w:numPr>
        <w:kinsoku/>
        <w:wordWrap/>
        <w:overflowPunct/>
        <w:topLinePunct w:val="0"/>
        <w:autoSpaceDE/>
        <w:autoSpaceDN/>
        <w:bidi w:val="0"/>
        <w:spacing w:line="360" w:lineRule="auto"/>
        <w:textAlignment w:val="auto"/>
        <w:rPr>
          <w:rFonts w:hint="eastAsia" w:ascii="楷体" w:hAnsi="楷体" w:eastAsia="楷体" w:cs="楷体"/>
          <w:b w:val="0"/>
          <w:bCs w:val="0"/>
          <w:sz w:val="22"/>
          <w:szCs w:val="28"/>
          <w:lang w:val="en-US" w:eastAsia="zh-CN"/>
        </w:rPr>
      </w:pPr>
      <w:r>
        <w:rPr>
          <w:rFonts w:hint="eastAsia" w:ascii="楷体" w:hAnsi="楷体" w:eastAsia="楷体" w:cs="楷体"/>
          <w:b w:val="0"/>
          <w:bCs w:val="0"/>
          <w:sz w:val="22"/>
          <w:szCs w:val="28"/>
          <w:lang w:val="en-US" w:eastAsia="zh-CN"/>
        </w:rPr>
        <w:t>《幼儿园教育指导纲要（试行）》解读[M].江苏凤凰教育出版社,教育部基础教育司组织编写,2017</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2AC0DA"/>
    <w:multiLevelType w:val="singleLevel"/>
    <w:tmpl w:val="B42AC0DA"/>
    <w:lvl w:ilvl="0" w:tentative="0">
      <w:start w:val="1"/>
      <w:numFmt w:val="decimal"/>
      <w:suff w:val="nothing"/>
      <w:lvlText w:val="%1、"/>
      <w:lvlJc w:val="left"/>
    </w:lvl>
  </w:abstractNum>
  <w:abstractNum w:abstractNumId="1">
    <w:nsid w:val="CA7540CE"/>
    <w:multiLevelType w:val="singleLevel"/>
    <w:tmpl w:val="CA7540CE"/>
    <w:lvl w:ilvl="0" w:tentative="0">
      <w:start w:val="1"/>
      <w:numFmt w:val="upperLetter"/>
      <w:suff w:val="nothing"/>
      <w:lvlText w:val="%1、"/>
      <w:lvlJc w:val="left"/>
    </w:lvl>
  </w:abstractNum>
  <w:abstractNum w:abstractNumId="2">
    <w:nsid w:val="048668A9"/>
    <w:multiLevelType w:val="singleLevel"/>
    <w:tmpl w:val="048668A9"/>
    <w:lvl w:ilvl="0" w:tentative="0">
      <w:start w:val="1"/>
      <w:numFmt w:val="decimal"/>
      <w:suff w:val="nothing"/>
      <w:lvlText w:val="（%1）"/>
      <w:lvlJc w:val="left"/>
    </w:lvl>
  </w:abstractNum>
  <w:abstractNum w:abstractNumId="3">
    <w:nsid w:val="21E8B6E2"/>
    <w:multiLevelType w:val="singleLevel"/>
    <w:tmpl w:val="21E8B6E2"/>
    <w:lvl w:ilvl="0" w:tentative="0">
      <w:start w:val="2"/>
      <w:numFmt w:val="decimal"/>
      <w:lvlText w:val="[%1]"/>
      <w:lvlJc w:val="left"/>
      <w:pPr>
        <w:tabs>
          <w:tab w:val="left" w:pos="312"/>
        </w:tabs>
      </w:pPr>
    </w:lvl>
  </w:abstractNum>
  <w:abstractNum w:abstractNumId="4">
    <w:nsid w:val="24E19543"/>
    <w:multiLevelType w:val="singleLevel"/>
    <w:tmpl w:val="24E19543"/>
    <w:lvl w:ilvl="0" w:tentative="0">
      <w:start w:val="1"/>
      <w:numFmt w:val="chineseCounting"/>
      <w:suff w:val="nothing"/>
      <w:lvlText w:val="（%1）"/>
      <w:lvlJc w:val="left"/>
      <w:rPr>
        <w:rFonts w:hint="eastAsia"/>
      </w:rPr>
    </w:lvl>
  </w:abstractNum>
  <w:abstractNum w:abstractNumId="5">
    <w:nsid w:val="4D757BDC"/>
    <w:multiLevelType w:val="singleLevel"/>
    <w:tmpl w:val="4D757BDC"/>
    <w:lvl w:ilvl="0" w:tentative="0">
      <w:start w:val="1"/>
      <w:numFmt w:val="decimal"/>
      <w:suff w:val="nothing"/>
      <w:lvlText w:val="%1、"/>
      <w:lvlJc w:val="left"/>
    </w:lvl>
  </w:abstractNum>
  <w:abstractNum w:abstractNumId="6">
    <w:nsid w:val="6126CE8D"/>
    <w:multiLevelType w:val="singleLevel"/>
    <w:tmpl w:val="6126CE8D"/>
    <w:lvl w:ilvl="0" w:tentative="0">
      <w:start w:val="1"/>
      <w:numFmt w:val="decimal"/>
      <w:suff w:val="nothing"/>
      <w:lvlText w:val="%1、"/>
      <w:lvlJc w:val="left"/>
    </w:lvl>
  </w:abstractNum>
  <w:abstractNum w:abstractNumId="7">
    <w:nsid w:val="6214A604"/>
    <w:multiLevelType w:val="singleLevel"/>
    <w:tmpl w:val="6214A604"/>
    <w:lvl w:ilvl="0" w:tentative="0">
      <w:start w:val="1"/>
      <w:numFmt w:val="decimal"/>
      <w:suff w:val="nothing"/>
      <w:lvlText w:val="%1、"/>
      <w:lvlJc w:val="left"/>
    </w:lvl>
  </w:abstractNum>
  <w:abstractNum w:abstractNumId="8">
    <w:nsid w:val="70B9C888"/>
    <w:multiLevelType w:val="singleLevel"/>
    <w:tmpl w:val="70B9C888"/>
    <w:lvl w:ilvl="0" w:tentative="0">
      <w:start w:val="1"/>
      <w:numFmt w:val="decimal"/>
      <w:suff w:val="nothing"/>
      <w:lvlText w:val="%1、"/>
      <w:lvlJc w:val="left"/>
    </w:lvl>
  </w:abstractNum>
  <w:num w:numId="1">
    <w:abstractNumId w:val="7"/>
  </w:num>
  <w:num w:numId="2">
    <w:abstractNumId w:val="4"/>
  </w:num>
  <w:num w:numId="3">
    <w:abstractNumId w:val="0"/>
  </w:num>
  <w:num w:numId="4">
    <w:abstractNumId w:val="5"/>
  </w:num>
  <w:num w:numId="5">
    <w:abstractNumId w:val="6"/>
  </w:num>
  <w:num w:numId="6">
    <w:abstractNumId w:val="2"/>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26273"/>
    <w:rsid w:val="0145522F"/>
    <w:rsid w:val="09526273"/>
    <w:rsid w:val="21D76E36"/>
    <w:rsid w:val="26C22D02"/>
    <w:rsid w:val="2D3A3BF2"/>
    <w:rsid w:val="350A1296"/>
    <w:rsid w:val="3DBD67E7"/>
    <w:rsid w:val="4384199B"/>
    <w:rsid w:val="74204ED2"/>
    <w:rsid w:val="743F3148"/>
    <w:rsid w:val="7620692C"/>
    <w:rsid w:val="76DE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2020-05-21T13:58:00Z</dcterms:created>
  <dc:creator>刘淑楠</dc:creator>
  <cp:lastModifiedBy>Administrator</cp:lastModifiedBy>
  <cp:lastPrinted>2020-05-22T07:27:00Z</cp:lastPrinted>
  <dcterms:modified xsi:type="dcterms:W3CDTF">2020-07-01T04:13:04Z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