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rPr>
      </w:pPr>
      <w:r>
        <w:rPr>
          <w:rFonts w:hint="eastAsia" w:ascii="黑体" w:hAnsi="黑体" w:eastAsia="黑体" w:cs="黑体"/>
          <w:sz w:val="28"/>
          <w:szCs w:val="28"/>
          <w:lang w:val="en-US" w:eastAsia="zh-CN"/>
        </w:rPr>
        <w:t>常州市新北区学前教育优秀教师</w:t>
      </w:r>
      <w:r>
        <w:rPr>
          <w:rFonts w:hint="eastAsia" w:ascii="黑体" w:hAnsi="黑体" w:eastAsia="黑体" w:cs="黑体"/>
          <w:sz w:val="28"/>
          <w:szCs w:val="28"/>
        </w:rPr>
        <w:t>培育室第六次活动教研记录</w:t>
      </w:r>
    </w:p>
    <w:p>
      <w:pPr>
        <w:numPr>
          <w:ilvl w:val="0"/>
          <w:numId w:val="1"/>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活动主题：</w:t>
      </w:r>
    </w:p>
    <w:p>
      <w:pPr>
        <w:numPr>
          <w:ilvl w:val="0"/>
          <w:numId w:val="0"/>
        </w:numPr>
        <w:ind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中班幼儿健康意识，良好习惯的具体目标和培养途径</w:t>
      </w:r>
    </w:p>
    <w:p>
      <w:pPr>
        <w:numPr>
          <w:ilvl w:val="0"/>
          <w:numId w:val="1"/>
        </w:numPr>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活动内容：</w:t>
      </w:r>
    </w:p>
    <w:p>
      <w:pPr>
        <w:numPr>
          <w:ilvl w:val="0"/>
          <w:numId w:val="2"/>
        </w:numPr>
        <w:ind w:left="48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根据游戏现场捕捉到支持性环境下的健康习惯或者幼儿在游戏中常规性的健康习</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惯活动，请呈现一张照片并用一句观点，展开来谈一谈你的发现。</w:t>
      </w:r>
    </w:p>
    <w:p>
      <w:pPr>
        <w:numPr>
          <w:ilvl w:val="0"/>
          <w:numId w:val="0"/>
        </w:num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蒋：《动物主题》进行中，对于动物的兴趣不减。科探区是和自然物区域进行结合，科探区一个孩子在玩亿通材料。班级人数少会出现分布不均匀的情况。</w:t>
      </w:r>
    </w:p>
    <w:p>
      <w:pPr>
        <w:numPr>
          <w:ilvl w:val="0"/>
          <w:numId w:val="0"/>
        </w:numPr>
        <w:ind w:firstLine="480"/>
        <w:jc w:val="left"/>
        <w:rPr>
          <w:rFonts w:hint="eastAsia"/>
          <w:b w:val="0"/>
          <w:bCs w:val="0"/>
          <w:lang w:val="en-US" w:eastAsia="zh-CN"/>
        </w:rPr>
      </w:pPr>
      <w:r>
        <w:rPr>
          <w:rFonts w:hint="eastAsia" w:ascii="宋体" w:hAnsi="宋体" w:eastAsia="宋体" w:cs="宋体"/>
          <w:b w:val="0"/>
          <w:bCs w:val="0"/>
          <w:sz w:val="24"/>
          <w:szCs w:val="24"/>
          <w:lang w:val="en-US" w:eastAsia="zh-CN"/>
        </w:rPr>
        <w:t>主持：</w:t>
      </w:r>
      <w:r>
        <w:rPr>
          <w:rFonts w:hint="eastAsia"/>
          <w:b w:val="0"/>
          <w:bCs w:val="0"/>
          <w:lang w:val="en-US" w:eastAsia="zh-CN"/>
        </w:rPr>
        <w:t>通过现场相信大家也能看得出蒋薇老师也是个很有心的老师，在平日里会比较重视幼儿健康意识和习惯的培养，也感谢她今天为我们呈现了精彩的游戏现场。</w:t>
      </w:r>
    </w:p>
    <w:p>
      <w:pPr>
        <w:numPr>
          <w:ilvl w:val="0"/>
          <w:numId w:val="0"/>
        </w:numPr>
        <w:ind w:firstLine="480"/>
        <w:jc w:val="left"/>
        <w:rPr>
          <w:rFonts w:hint="eastAsia" w:ascii="宋体" w:hAnsi="宋体" w:eastAsia="宋体" w:cs="宋体"/>
          <w:sz w:val="24"/>
          <w:szCs w:val="24"/>
          <w:lang w:val="en-US" w:eastAsia="zh-CN"/>
        </w:rPr>
      </w:pPr>
      <w:r>
        <w:rPr>
          <w:rFonts w:hint="eastAsia"/>
          <w:b w:val="0"/>
          <w:bCs w:val="0"/>
          <w:lang w:val="en-US" w:eastAsia="zh-CN"/>
        </w:rPr>
        <w:t>李：</w:t>
      </w:r>
      <w:r>
        <w:rPr>
          <w:rFonts w:ascii="宋体" w:hAnsi="宋体" w:eastAsia="宋体" w:cs="宋体"/>
          <w:sz w:val="24"/>
          <w:szCs w:val="24"/>
        </w:rPr>
        <w:drawing>
          <wp:inline distT="0" distB="0" distL="114300" distR="114300">
            <wp:extent cx="1538605" cy="115379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38605" cy="1153795"/>
                    </a:xfrm>
                    <a:prstGeom prst="rect">
                      <a:avLst/>
                    </a:prstGeom>
                    <a:noFill/>
                    <a:ln w="9525">
                      <a:noFill/>
                    </a:ln>
                  </pic:spPr>
                </pic:pic>
              </a:graphicData>
            </a:graphic>
          </wp:inline>
        </w:drawing>
      </w:r>
      <w:r>
        <w:rPr>
          <w:rFonts w:hint="eastAsia" w:ascii="宋体" w:hAnsi="宋体" w:eastAsia="宋体" w:cs="宋体"/>
          <w:sz w:val="24"/>
          <w:szCs w:val="24"/>
          <w:lang w:val="en-US" w:eastAsia="zh-CN"/>
        </w:rPr>
        <w:t>按需拿有序放。</w:t>
      </w:r>
    </w:p>
    <w:p>
      <w:pPr>
        <w:numPr>
          <w:ilvl w:val="0"/>
          <w:numId w:val="0"/>
        </w:num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芮：</w:t>
      </w:r>
      <w:r>
        <w:rPr>
          <w:rFonts w:ascii="宋体" w:hAnsi="宋体" w:eastAsia="宋体" w:cs="宋体"/>
          <w:sz w:val="24"/>
          <w:szCs w:val="24"/>
        </w:rPr>
        <w:drawing>
          <wp:inline distT="0" distB="0" distL="114300" distR="114300">
            <wp:extent cx="1523365" cy="1142365"/>
            <wp:effectExtent l="0" t="0" r="635"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523365" cy="114236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485900" cy="1114425"/>
            <wp:effectExtent l="0" t="0" r="7620" b="1333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1485900" cy="1114425"/>
                    </a:xfrm>
                    <a:prstGeom prst="rect">
                      <a:avLst/>
                    </a:prstGeom>
                    <a:noFill/>
                    <a:ln w="9525">
                      <a:noFill/>
                    </a:ln>
                  </pic:spPr>
                </pic:pic>
              </a:graphicData>
            </a:graphic>
          </wp:inline>
        </w:drawing>
      </w:r>
      <w:r>
        <w:rPr>
          <w:rFonts w:hint="eastAsia" w:ascii="宋体" w:hAnsi="宋体" w:eastAsia="宋体" w:cs="宋体"/>
          <w:sz w:val="24"/>
          <w:szCs w:val="24"/>
          <w:lang w:val="en-US" w:eastAsia="zh-CN"/>
        </w:rPr>
        <w:t>坚持探索。</w:t>
      </w:r>
    </w:p>
    <w:p>
      <w:pPr>
        <w:numPr>
          <w:ilvl w:val="0"/>
          <w:numId w:val="0"/>
        </w:num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蒋：目标是感受摩擦力在生活中的作用。引导孩子进行更多的探索。</w:t>
      </w:r>
    </w:p>
    <w:p>
      <w:pPr>
        <w:numPr>
          <w:ilvl w:val="0"/>
          <w:numId w:val="0"/>
        </w:numPr>
        <w:tabs>
          <w:tab w:val="right" w:pos="9266"/>
        </w:tabs>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徐：</w:t>
      </w:r>
      <w:r>
        <w:rPr>
          <w:rFonts w:ascii="宋体" w:hAnsi="宋体" w:eastAsia="宋体" w:cs="宋体"/>
          <w:sz w:val="24"/>
          <w:szCs w:val="24"/>
        </w:rPr>
        <w:drawing>
          <wp:inline distT="0" distB="0" distL="114300" distR="114300">
            <wp:extent cx="1516380" cy="1137285"/>
            <wp:effectExtent l="0" t="0" r="7620" b="57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1516380" cy="1137285"/>
                    </a:xfrm>
                    <a:prstGeom prst="rect">
                      <a:avLst/>
                    </a:prstGeom>
                    <a:noFill/>
                    <a:ln w="9525">
                      <a:noFill/>
                    </a:ln>
                  </pic:spPr>
                </pic:pic>
              </a:graphicData>
            </a:graphic>
          </wp:inline>
        </w:drawing>
      </w:r>
      <w:r>
        <w:rPr>
          <w:rFonts w:hint="eastAsia" w:ascii="宋体" w:hAnsi="宋体" w:eastAsia="宋体" w:cs="宋体"/>
          <w:sz w:val="24"/>
          <w:szCs w:val="24"/>
          <w:lang w:val="en-US" w:eastAsia="zh-CN"/>
        </w:rPr>
        <w:t>中班孩子对于实物的分享更利于孩子的倾听习惯的培养。</w:t>
      </w:r>
      <w:r>
        <w:rPr>
          <w:rFonts w:hint="eastAsia" w:ascii="宋体" w:hAnsi="宋体" w:eastAsia="宋体" w:cs="宋体"/>
          <w:sz w:val="24"/>
          <w:szCs w:val="24"/>
          <w:lang w:val="en-US" w:eastAsia="zh-CN"/>
        </w:rPr>
        <w:tab/>
      </w:r>
    </w:p>
    <w:p>
      <w:pPr>
        <w:numPr>
          <w:ilvl w:val="0"/>
          <w:numId w:val="0"/>
        </w:numPr>
        <w:tabs>
          <w:tab w:val="right" w:pos="9266"/>
        </w:tabs>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陈：孩子学习品质的培养需要老师进行日常中进行引导。</w:t>
      </w:r>
    </w:p>
    <w:p>
      <w:pPr>
        <w:numPr>
          <w:ilvl w:val="0"/>
          <w:numId w:val="0"/>
        </w:numPr>
        <w:tabs>
          <w:tab w:val="right" w:pos="9266"/>
        </w:tabs>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朱：</w:t>
      </w:r>
      <w:r>
        <w:rPr>
          <w:rFonts w:ascii="宋体" w:hAnsi="宋体" w:eastAsia="宋体" w:cs="宋体"/>
          <w:sz w:val="24"/>
          <w:szCs w:val="24"/>
        </w:rPr>
        <w:drawing>
          <wp:inline distT="0" distB="0" distL="114300" distR="114300">
            <wp:extent cx="1531620" cy="1148715"/>
            <wp:effectExtent l="0" t="0" r="762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1531620" cy="114871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577340" cy="1183005"/>
            <wp:effectExtent l="0" t="0" r="7620" b="571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1577340" cy="1183005"/>
                    </a:xfrm>
                    <a:prstGeom prst="rect">
                      <a:avLst/>
                    </a:prstGeom>
                    <a:noFill/>
                    <a:ln w="9525">
                      <a:noFill/>
                    </a:ln>
                  </pic:spPr>
                </pic:pic>
              </a:graphicData>
            </a:graphic>
          </wp:inline>
        </w:drawing>
      </w:r>
      <w:r>
        <w:rPr>
          <w:rFonts w:hint="eastAsia" w:ascii="宋体" w:hAnsi="宋体" w:eastAsia="宋体" w:cs="宋体"/>
          <w:sz w:val="24"/>
          <w:szCs w:val="24"/>
          <w:lang w:val="en-US" w:eastAsia="zh-CN"/>
        </w:rPr>
        <w:t>美的有秩序的环境，作品陈列的方式很丰富，有吊、托盘、微景观。收拾整理的习惯较好，有合作，集体服务意识比较强。</w:t>
      </w:r>
    </w:p>
    <w:p>
      <w:pPr>
        <w:numPr>
          <w:ilvl w:val="0"/>
          <w:numId w:val="0"/>
        </w:numPr>
        <w:tabs>
          <w:tab w:val="right" w:pos="9266"/>
        </w:tabs>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顾：标记帮助了孩子进行整理。对于标识“13”是否合适。</w:t>
      </w:r>
    </w:p>
    <w:p>
      <w:pPr>
        <w:numPr>
          <w:ilvl w:val="0"/>
          <w:numId w:val="0"/>
        </w:numPr>
        <w:tabs>
          <w:tab w:val="right" w:pos="9266"/>
        </w:tabs>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蒋：孩子的学号可以识别。</w:t>
      </w:r>
    </w:p>
    <w:p>
      <w:pPr>
        <w:numPr>
          <w:ilvl w:val="0"/>
          <w:numId w:val="0"/>
        </w:numPr>
        <w:tabs>
          <w:tab w:val="right" w:pos="9266"/>
        </w:tabs>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李：</w:t>
      </w:r>
      <w:r>
        <w:rPr>
          <w:rFonts w:ascii="宋体" w:hAnsi="宋体" w:eastAsia="宋体" w:cs="宋体"/>
          <w:sz w:val="24"/>
          <w:szCs w:val="24"/>
        </w:rPr>
        <w:drawing>
          <wp:inline distT="0" distB="0" distL="114300" distR="114300">
            <wp:extent cx="1676400" cy="1257300"/>
            <wp:effectExtent l="0" t="0" r="0" b="762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1676400" cy="1257300"/>
                    </a:xfrm>
                    <a:prstGeom prst="rect">
                      <a:avLst/>
                    </a:prstGeom>
                    <a:noFill/>
                    <a:ln w="9525">
                      <a:noFill/>
                    </a:ln>
                  </pic:spPr>
                </pic:pic>
              </a:graphicData>
            </a:graphic>
          </wp:inline>
        </w:drawing>
      </w:r>
      <w:r>
        <w:rPr>
          <w:rFonts w:hint="eastAsia" w:ascii="宋体" w:hAnsi="宋体" w:eastAsia="宋体" w:cs="宋体"/>
          <w:sz w:val="24"/>
          <w:szCs w:val="24"/>
          <w:lang w:val="en-US" w:eastAsia="zh-CN"/>
        </w:rPr>
        <w:t>《指南》能整理自己的物品。每个区域的标识不同，还有孩子自制的标志。但是关于建构区积木的摆放可以参考《游戏通论》这本书。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w:t>
      </w:r>
    </w:p>
    <w:p>
      <w:pPr>
        <w:numPr>
          <w:ilvl w:val="0"/>
          <w:numId w:val="0"/>
        </w:numPr>
        <w:tabs>
          <w:tab w:val="right" w:pos="9266"/>
        </w:tabs>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鲁、陈</w:t>
      </w:r>
      <w:r>
        <w:rPr>
          <w:rFonts w:ascii="宋体" w:hAnsi="宋体" w:eastAsia="宋体" w:cs="宋体"/>
          <w:sz w:val="24"/>
          <w:szCs w:val="24"/>
        </w:rPr>
        <w:drawing>
          <wp:inline distT="0" distB="0" distL="114300" distR="114300">
            <wp:extent cx="1767840" cy="132588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1767840" cy="132588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756410" cy="1317625"/>
            <wp:effectExtent l="0" t="0" r="11430" b="825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1756410" cy="1317625"/>
                    </a:xfrm>
                    <a:prstGeom prst="rect">
                      <a:avLst/>
                    </a:prstGeom>
                    <a:noFill/>
                    <a:ln w="9525">
                      <a:noFill/>
                    </a:ln>
                  </pic:spPr>
                </pic:pic>
              </a:graphicData>
            </a:graphic>
          </wp:inline>
        </w:drawing>
      </w:r>
      <w:r>
        <w:rPr>
          <w:rFonts w:hint="eastAsia" w:ascii="宋体" w:hAnsi="宋体" w:eastAsia="宋体" w:cs="宋体"/>
          <w:sz w:val="24"/>
          <w:szCs w:val="24"/>
          <w:lang w:val="en-US" w:eastAsia="zh-CN"/>
        </w:rPr>
        <w:t>孩子的书写和阅读习惯的培养，应提供合适的桌椅板凳。</w:t>
      </w:r>
    </w:p>
    <w:p>
      <w:pPr>
        <w:numPr>
          <w:ilvl w:val="0"/>
          <w:numId w:val="0"/>
        </w:numPr>
        <w:tabs>
          <w:tab w:val="right" w:pos="9266"/>
        </w:tabs>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r>
        <w:rPr>
          <w:rFonts w:ascii="宋体" w:hAnsi="宋体" w:eastAsia="宋体" w:cs="宋体"/>
          <w:sz w:val="24"/>
          <w:szCs w:val="24"/>
        </w:rPr>
        <w:drawing>
          <wp:inline distT="0" distB="0" distL="114300" distR="114300">
            <wp:extent cx="1730375" cy="1297940"/>
            <wp:effectExtent l="0" t="0" r="698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3"/>
                    <a:stretch>
                      <a:fillRect/>
                    </a:stretch>
                  </pic:blipFill>
                  <pic:spPr>
                    <a:xfrm>
                      <a:off x="0" y="0"/>
                      <a:ext cx="1730375" cy="129794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791335" cy="1343660"/>
            <wp:effectExtent l="0" t="0" r="6985" b="1270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4"/>
                    <a:stretch>
                      <a:fillRect/>
                    </a:stretch>
                  </pic:blipFill>
                  <pic:spPr>
                    <a:xfrm>
                      <a:off x="0" y="0"/>
                      <a:ext cx="1791335" cy="1343660"/>
                    </a:xfrm>
                    <a:prstGeom prst="rect">
                      <a:avLst/>
                    </a:prstGeom>
                    <a:noFill/>
                    <a:ln w="9525">
                      <a:noFill/>
                    </a:ln>
                  </pic:spPr>
                </pic:pic>
              </a:graphicData>
            </a:graphic>
          </wp:inline>
        </w:drawing>
      </w:r>
      <w:r>
        <w:rPr>
          <w:rFonts w:hint="eastAsia" w:ascii="宋体" w:hAnsi="宋体" w:eastAsia="宋体" w:cs="宋体"/>
          <w:sz w:val="24"/>
          <w:szCs w:val="24"/>
          <w:lang w:val="en-US" w:eastAsia="zh-CN"/>
        </w:rPr>
        <w:t>幼儿作品的分类摆放。</w:t>
      </w:r>
    </w:p>
    <w:p>
      <w:pPr>
        <w:numPr>
          <w:ilvl w:val="0"/>
          <w:numId w:val="0"/>
        </w:numPr>
        <w:tabs>
          <w:tab w:val="right" w:pos="9266"/>
        </w:tabs>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主持：学习品质、正确的读写、倾听、生活习惯、用眼习惯。</w:t>
      </w:r>
    </w:p>
    <w:p>
      <w:pPr>
        <w:numPr>
          <w:ilvl w:val="0"/>
          <w:numId w:val="2"/>
        </w:numPr>
        <w:ind w:left="480" w:leftChars="0" w:firstLine="0" w:firstLine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结合教师的支持策略，如何在区域游戏中渗透和培养健康意识与良好习惯。</w:t>
      </w:r>
    </w:p>
    <w:p>
      <w:pPr>
        <w:numPr>
          <w:ilvl w:val="0"/>
          <w:numId w:val="0"/>
        </w:numPr>
        <w:ind w:left="48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张：分享环节中的益智区可以进行不同难易程度的体现。</w:t>
      </w:r>
    </w:p>
    <w:p>
      <w:pPr>
        <w:numPr>
          <w:ilvl w:val="0"/>
          <w:numId w:val="0"/>
        </w:numPr>
        <w:ind w:left="48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陈：阅读区中试听和2个孩子角色扮演。关于孩子的看书习惯的培养。提供小桌子软</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垫，提供正确坐姿的环境进行引导。</w:t>
      </w:r>
    </w:p>
    <w:p>
      <w:pPr>
        <w:numPr>
          <w:ilvl w:val="0"/>
          <w:numId w:val="0"/>
        </w:numPr>
        <w:ind w:firstLine="960" w:firstLineChars="400"/>
        <w:jc w:val="left"/>
        <w:rPr>
          <w:rFonts w:hint="eastAsia"/>
          <w:b w:val="0"/>
          <w:bCs w:val="0"/>
          <w:lang w:val="en-US" w:eastAsia="zh-CN"/>
        </w:rPr>
      </w:pPr>
      <w:r>
        <w:rPr>
          <w:rFonts w:hint="eastAsia" w:ascii="宋体" w:hAnsi="宋体" w:eastAsia="宋体" w:cs="宋体"/>
          <w:b w:val="0"/>
          <w:bCs w:val="0"/>
          <w:sz w:val="24"/>
          <w:szCs w:val="24"/>
          <w:lang w:val="en-US" w:eastAsia="zh-CN"/>
        </w:rPr>
        <w:t>主持：</w:t>
      </w:r>
      <w:r>
        <w:rPr>
          <w:rFonts w:hint="eastAsia"/>
          <w:b/>
          <w:bCs/>
          <w:lang w:val="en-US" w:eastAsia="zh-CN"/>
        </w:rPr>
        <w:t xml:space="preserve"> </w:t>
      </w:r>
      <w:r>
        <w:rPr>
          <w:rFonts w:hint="eastAsia"/>
          <w:b w:val="0"/>
          <w:bCs w:val="0"/>
          <w:lang w:val="en-US" w:eastAsia="zh-CN"/>
        </w:rPr>
        <w:t>游戏评价，让幼儿参与活动的评价，以规则来评价自己和他人的行为，能有效提高幼儿好习惯的形成与自觉性。</w:t>
      </w:r>
    </w:p>
    <w:p>
      <w:pPr>
        <w:numPr>
          <w:ilvl w:val="0"/>
          <w:numId w:val="0"/>
        </w:numPr>
        <w:jc w:val="left"/>
        <w:rPr>
          <w:rFonts w:hint="eastAsia"/>
          <w:b w:val="0"/>
          <w:bCs w:val="0"/>
          <w:lang w:val="en-US" w:eastAsia="zh-CN"/>
        </w:rPr>
      </w:pPr>
      <w:r>
        <w:rPr>
          <w:rFonts w:hint="eastAsia"/>
          <w:b w:val="0"/>
          <w:bCs w:val="0"/>
          <w:lang w:val="en-US" w:eastAsia="zh-CN"/>
        </w:rPr>
        <w:t xml:space="preserve">     环境的设置，共同参与制定规则，让幼儿自己认同和接纳规则，他们才能更好的遵守。</w:t>
      </w:r>
    </w:p>
    <w:p>
      <w:pPr>
        <w:numPr>
          <w:ilvl w:val="0"/>
          <w:numId w:val="0"/>
        </w:numPr>
        <w:jc w:val="left"/>
        <w:rPr>
          <w:rFonts w:hint="eastAsia"/>
          <w:b w:val="0"/>
          <w:bCs w:val="0"/>
          <w:lang w:val="en-US" w:eastAsia="zh-CN"/>
        </w:rPr>
      </w:pPr>
      <w:r>
        <w:rPr>
          <w:rFonts w:hint="eastAsia"/>
          <w:b w:val="0"/>
          <w:bCs w:val="0"/>
          <w:lang w:val="en-US" w:eastAsia="zh-CN"/>
        </w:rPr>
        <w:t xml:space="preserve">     从幼儿发展水平和需求出发，确定年龄特点下或者主题下的健康与习惯的目标，这是区域活动开展的基础。</w:t>
      </w:r>
    </w:p>
    <w:p>
      <w:pPr>
        <w:numPr>
          <w:ilvl w:val="0"/>
          <w:numId w:val="0"/>
        </w:numPr>
        <w:jc w:val="left"/>
        <w:rPr>
          <w:rFonts w:hint="eastAsia"/>
          <w:b w:val="0"/>
          <w:bCs w:val="0"/>
          <w:lang w:val="en-US" w:eastAsia="zh-CN"/>
        </w:rPr>
      </w:pPr>
      <w:r>
        <w:rPr>
          <w:rFonts w:hint="eastAsia"/>
          <w:b w:val="0"/>
          <w:bCs w:val="0"/>
          <w:lang w:val="en-US" w:eastAsia="zh-CN"/>
        </w:rPr>
        <w:t xml:space="preserve">     游戏材料，投放得当，可以促进健康领域知识的习得。</w:t>
      </w:r>
    </w:p>
    <w:p>
      <w:pPr>
        <w:numPr>
          <w:ilvl w:val="0"/>
          <w:numId w:val="0"/>
        </w:numPr>
        <w:jc w:val="left"/>
        <w:rPr>
          <w:rFonts w:hint="default"/>
          <w:b w:val="0"/>
          <w:bCs w:val="0"/>
          <w:lang w:val="en-US" w:eastAsia="zh-CN"/>
        </w:rPr>
      </w:pPr>
      <w:r>
        <w:rPr>
          <w:rFonts w:hint="eastAsia"/>
          <w:b w:val="0"/>
          <w:bCs w:val="0"/>
          <w:lang w:val="en-US" w:eastAsia="zh-CN"/>
        </w:rPr>
        <w:t xml:space="preserve">     各区域有机结合，幼儿在每个区域中，获得关于健康与习惯的知识，一点一点积累，慢慢就形成自然，并引发幼儿主动发现、亲身实践、积极思考，转化为自身内在的经验和习惯。</w:t>
      </w:r>
    </w:p>
    <w:p>
      <w:pPr>
        <w:numPr>
          <w:ilvl w:val="0"/>
          <w:numId w:val="0"/>
        </w:numPr>
        <w:ind w:left="48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刘：</w:t>
      </w:r>
      <w:r>
        <w:rPr>
          <w:rFonts w:ascii="宋体" w:hAnsi="宋体" w:eastAsia="宋体" w:cs="宋体"/>
          <w:sz w:val="24"/>
          <w:szCs w:val="24"/>
        </w:rPr>
        <w:drawing>
          <wp:inline distT="0" distB="0" distL="114300" distR="114300">
            <wp:extent cx="1791335" cy="1343660"/>
            <wp:effectExtent l="0" t="0" r="6985" b="1270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5"/>
                    <a:stretch>
                      <a:fillRect/>
                    </a:stretch>
                  </pic:blipFill>
                  <pic:spPr>
                    <a:xfrm>
                      <a:off x="0" y="0"/>
                      <a:ext cx="1791335" cy="134366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1821180" cy="1365885"/>
            <wp:effectExtent l="0" t="0" r="7620" b="571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6"/>
                    <a:stretch>
                      <a:fillRect/>
                    </a:stretch>
                  </pic:blipFill>
                  <pic:spPr>
                    <a:xfrm>
                      <a:off x="0" y="0"/>
                      <a:ext cx="1821180" cy="136588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雪花片进行颜色分类更加方便孩子进行创造。也培养了孩子物品分类的习惯。</w:t>
      </w:r>
    </w:p>
    <w:p>
      <w:pPr>
        <w:numPr>
          <w:ilvl w:val="0"/>
          <w:numId w:val="0"/>
        </w:numPr>
        <w:ind w:left="48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陈：</w:t>
      </w:r>
      <w:r>
        <w:rPr>
          <w:rFonts w:ascii="宋体" w:hAnsi="宋体" w:eastAsia="宋体" w:cs="宋体"/>
          <w:sz w:val="24"/>
          <w:szCs w:val="24"/>
        </w:rPr>
        <w:drawing>
          <wp:inline distT="0" distB="0" distL="114300" distR="114300">
            <wp:extent cx="1783080" cy="1337310"/>
            <wp:effectExtent l="0" t="0" r="0" b="381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7"/>
                    <a:stretch>
                      <a:fillRect/>
                    </a:stretch>
                  </pic:blipFill>
                  <pic:spPr>
                    <a:xfrm>
                      <a:off x="0" y="0"/>
                      <a:ext cx="1783080" cy="1337310"/>
                    </a:xfrm>
                    <a:prstGeom prst="rect">
                      <a:avLst/>
                    </a:prstGeom>
                    <a:noFill/>
                    <a:ln w="9525">
                      <a:noFill/>
                    </a:ln>
                  </pic:spPr>
                </pic:pic>
              </a:graphicData>
            </a:graphic>
          </wp:inline>
        </w:drawing>
      </w:r>
      <w:r>
        <w:rPr>
          <w:rFonts w:hint="eastAsia" w:ascii="宋体" w:hAnsi="宋体" w:eastAsia="宋体" w:cs="宋体"/>
          <w:sz w:val="24"/>
          <w:szCs w:val="24"/>
          <w:lang w:val="en-US" w:eastAsia="zh-CN"/>
        </w:rPr>
        <w:t>做的很充实，可以往健康领域进行，如洋葱的好处。</w:t>
      </w:r>
    </w:p>
    <w:p>
      <w:pPr>
        <w:numPr>
          <w:ilvl w:val="0"/>
          <w:numId w:val="0"/>
        </w:numPr>
        <w:ind w:left="480" w:leftChars="0"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朱：天冷了，身体健康的记录。健康打卡，来园和没有来园。在生活区进行。</w:t>
      </w:r>
    </w:p>
    <w:p>
      <w:pPr>
        <w:numPr>
          <w:ilvl w:val="0"/>
          <w:numId w:val="2"/>
        </w:numPr>
        <w:ind w:left="480" w:leftChars="0" w:firstLine="0" w:firstLine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在活动中你看到了幼儿有哪些健康和习惯的形成。</w:t>
      </w:r>
    </w:p>
    <w:p>
      <w:pPr>
        <w:numPr>
          <w:ilvl w:val="0"/>
          <w:numId w:val="2"/>
        </w:numPr>
        <w:ind w:left="480" w:leftChars="0" w:firstLine="0" w:firstLine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对照活动目标，你有更好的建议和策略吗？</w:t>
      </w:r>
    </w:p>
    <w:p>
      <w:pPr>
        <w:numPr>
          <w:ilvl w:val="0"/>
          <w:numId w:val="0"/>
        </w:numPr>
        <w:ind w:left="480" w:leftChars="0"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朱：孩子的参与度很高，能够听指令，对于身体的简单认识，眼睛的健康通过《眼球体操》激发孩子的兴趣。</w:t>
      </w:r>
    </w:p>
    <w:p>
      <w:pPr>
        <w:numPr>
          <w:ilvl w:val="0"/>
          <w:numId w:val="0"/>
        </w:numPr>
        <w:ind w:left="480" w:leftChars="0"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沈：仔细听，找准自己的位置，123，动作指令。</w:t>
      </w:r>
    </w:p>
    <w:p>
      <w:pPr>
        <w:numPr>
          <w:ilvl w:val="0"/>
          <w:numId w:val="0"/>
        </w:numPr>
        <w:ind w:left="480" w:leftChars="0"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朱：创编环节中可以让孩子听音乐让孩子进行创编，这样更自主更开放。</w:t>
      </w:r>
    </w:p>
    <w:p>
      <w:pPr>
        <w:numPr>
          <w:ilvl w:val="0"/>
          <w:numId w:val="0"/>
        </w:numPr>
        <w:ind w:left="480" w:leftChars="0"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朱：更加追求秩序感</w:t>
      </w:r>
    </w:p>
    <w:p>
      <w:pPr>
        <w:numPr>
          <w:ilvl w:val="0"/>
          <w:numId w:val="0"/>
        </w:numPr>
        <w:ind w:left="480" w:leftChars="0"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徐：关于目标发展目标、认知目标、情感目标可以理的更清晰一点。</w:t>
      </w:r>
    </w:p>
    <w:p>
      <w:pPr>
        <w:numPr>
          <w:ilvl w:val="0"/>
          <w:numId w:val="0"/>
        </w:numPr>
        <w:ind w:left="480" w:leftChars="0"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周：孩子根据音乐动起来的时候还是要更自主。如何将眼睛的健康与你这节活动结合起来。不要为了主题而套健康活动。</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专家引导：</w:t>
      </w:r>
    </w:p>
    <w:p>
      <w:pPr>
        <w:numPr>
          <w:ilvl w:val="0"/>
          <w:numId w:val="0"/>
        </w:num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区域游戏、空间布局、材料、标识、孩子的习惯和能力还是很好的，如何更优化</w:t>
      </w:r>
    </w:p>
    <w:p>
      <w:pPr>
        <w:numPr>
          <w:ilvl w:val="0"/>
          <w:numId w:val="0"/>
        </w:numPr>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1、对于标识环境，除了要让孩子知道物归原位，还要体现学习的元素和思维的碰撞。</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建构区感受整体与部分和空间、益智区可以进行点数、配对。对于环境的支持教师一定要有目标。孩子的能力超越《指南》时，老师要根据孩子的能力有自己的策略目标。材料的投入如何支持让孩子进行更深入的游戏。根据需要适时的进行更换。</w:t>
      </w:r>
    </w:p>
    <w:p>
      <w:pPr>
        <w:numPr>
          <w:ilvl w:val="0"/>
          <w:numId w:val="3"/>
        </w:numPr>
        <w:ind w:left="480" w:leftChars="0" w:firstLine="0" w:firstLine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讲评环节中，教师接的太多。教师如何引导孩子进行安静倾听、思辨质疑、大胆表达</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观点。他说了什么？你认同吗？你有不同的想法吗？还可以怎样做？如果你去玩你会怎样做？教师要看到孩子的问题需要。</w:t>
      </w:r>
    </w:p>
    <w:p>
      <w:pPr>
        <w:numPr>
          <w:ilvl w:val="0"/>
          <w:numId w:val="3"/>
        </w:numPr>
        <w:ind w:left="48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集体教学活动。</w:t>
      </w:r>
      <w:bookmarkStart w:id="0" w:name="_GoBack"/>
      <w:r>
        <w:rPr>
          <w:rFonts w:hint="eastAsia" w:ascii="宋体" w:hAnsi="宋体" w:eastAsia="宋体" w:cs="宋体"/>
          <w:b w:val="0"/>
          <w:bCs w:val="0"/>
          <w:sz w:val="24"/>
          <w:szCs w:val="24"/>
          <w:lang w:val="en-US" w:eastAsia="zh-CN"/>
        </w:rPr>
        <w:t>音乐是一节活动的基础，只是每个音乐的特性不同。我们通过不同的</w:t>
      </w:r>
    </w:p>
    <w:p>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方式去引导孩子倾听理解表现出来。</w:t>
      </w:r>
      <w:bookmarkEnd w:id="0"/>
      <w:r>
        <w:rPr>
          <w:rFonts w:hint="eastAsia" w:ascii="宋体" w:hAnsi="宋体" w:eastAsia="宋体" w:cs="宋体"/>
          <w:b w:val="0"/>
          <w:bCs w:val="0"/>
          <w:sz w:val="24"/>
          <w:szCs w:val="24"/>
          <w:lang w:val="en-US" w:eastAsia="zh-CN"/>
        </w:rPr>
        <w:t>教师还是要更大胆一些更放手一点。图谱与乐曲进行匹配让孩子视听两种方式去理解乐曲和听辨。同时为孩子的创编进行铺垫，鼓励孩子去创造。集体教学活动与生活游戏结合。</w:t>
      </w:r>
    </w:p>
    <w:p>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C026A"/>
    <w:multiLevelType w:val="singleLevel"/>
    <w:tmpl w:val="AA6C026A"/>
    <w:lvl w:ilvl="0" w:tentative="0">
      <w:start w:val="1"/>
      <w:numFmt w:val="chineseCounting"/>
      <w:suff w:val="nothing"/>
      <w:lvlText w:val="%1、"/>
      <w:lvlJc w:val="left"/>
      <w:rPr>
        <w:rFonts w:hint="eastAsia"/>
      </w:rPr>
    </w:lvl>
  </w:abstractNum>
  <w:abstractNum w:abstractNumId="1">
    <w:nsid w:val="D7FBAC5D"/>
    <w:multiLevelType w:val="singleLevel"/>
    <w:tmpl w:val="D7FBAC5D"/>
    <w:lvl w:ilvl="0" w:tentative="0">
      <w:start w:val="2"/>
      <w:numFmt w:val="decimal"/>
      <w:suff w:val="nothing"/>
      <w:lvlText w:val="%1、"/>
      <w:lvlJc w:val="left"/>
      <w:pPr>
        <w:ind w:left="480" w:leftChars="0" w:firstLine="0" w:firstLineChars="0"/>
      </w:pPr>
    </w:lvl>
  </w:abstractNum>
  <w:abstractNum w:abstractNumId="2">
    <w:nsid w:val="70256E83"/>
    <w:multiLevelType w:val="singleLevel"/>
    <w:tmpl w:val="70256E83"/>
    <w:lvl w:ilvl="0" w:tentative="0">
      <w:start w:val="1"/>
      <w:numFmt w:val="chineseCounting"/>
      <w:suff w:val="nothing"/>
      <w:lvlText w:val="（%1）"/>
      <w:lvlJc w:val="left"/>
      <w:pPr>
        <w:ind w:left="48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67DF7"/>
    <w:rsid w:val="58374AF0"/>
    <w:rsid w:val="607A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2020-12-18T01:40:00Z</dcterms:created>
  <dc:creator>Lenovo</dc:creator>
  <cp:lastModifiedBy>Lenovo</cp:lastModifiedBy>
  <dcterms:modified xsi:type="dcterms:W3CDTF">2020-12-19T16:18:37Z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