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b/>
          <w:sz w:val="28"/>
          <w:lang w:val="en-US" w:eastAsia="zh-CN"/>
        </w:rPr>
      </w:pPr>
      <w:r>
        <w:rPr>
          <w:rFonts w:hint="eastAsia"/>
          <w:b/>
          <w:sz w:val="28"/>
        </w:rPr>
        <w:t>理论学习或文献研究摘记</w:t>
      </w:r>
      <w:r>
        <w:rPr>
          <w:rFonts w:hint="eastAsia"/>
          <w:b/>
          <w:sz w:val="28"/>
          <w:lang w:val="en-US" w:eastAsia="zh-CN"/>
        </w:rPr>
        <w:t>3</w:t>
      </w:r>
    </w:p>
    <w:tbl>
      <w:tblPr>
        <w:tblStyle w:val="2"/>
        <w:tblpPr w:leftFromText="180" w:rightFromText="180" w:vertAnchor="text" w:horzAnchor="margin" w:tblpXSpec="center" w:tblpY="15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81"/>
        <w:gridCol w:w="3264"/>
        <w:gridCol w:w="104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资料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来源</w:t>
            </w:r>
          </w:p>
        </w:tc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题目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《语文科课程论基础》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作者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eastAsia="微软雅黑"/>
                <w:sz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lang w:eastAsia="zh-CN"/>
              </w:rPr>
              <w:t>王荣生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书名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《语文科课程论基础》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版别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报刊号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0" w:hRule="atLeast"/>
        </w:trPr>
        <w:tc>
          <w:tcPr>
            <w:tcW w:w="11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录</w:t>
            </w: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080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说实话，这可真是一本难读的书，每次都是读一会就放下了，下次再想起来的时候，又读一会。最近，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终于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硬着头皮啃完了王荣生先生的《语文科课程论基础》,被王先生的深刻见解深深打动,感觉受益匪浅,同时也被书中许多似懂非懂的学科术语带入云里雾里。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该书是一本讲求“科学”的著作。我们关语文教学研究的文字可谓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不计其数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,但是真正具有“科学品质”的可以说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寥寥无几，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学理混乱是普遍状况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绝大多数文字是以学派立场的“公说公有理,婆说婆有理”的“我以为”文字来冒充“唯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正宗”的“终极真理”的言说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。该书走出了这种”文人知识言说“，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而进入真正的“科学知识言说”,它为语文教学研究提供了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组“工作概念”和“前所未有的强劲而深刻”的认知分析框架。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书提出了不少新的见解。在王老师的研究视野中,语文教学的每个问题几乎都得到了重新的辨析和认知。限于篇幅,不再具体例引。只把学者们评价抄在这里作为印证:钟启泉、韩雪屏称该书“所涉及的论题皆为本学科领前沿课题”,倪文锦赞其是“一部填补我国语文课程论空白的力作”,王尚文以新的方法、新的思路、新的框架为语文教育理论的研究提供了一个的视野”。这些至高的评价,就我个人的阅读经历来看,确非虚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于我而言，这的确是一本理论学习的宝典，我还需要花很多的时间才能透彻理解，并且将其融合于教学实际中。</w:t>
            </w:r>
          </w:p>
          <w:p>
            <w:pPr>
              <w:pStyle w:val="4"/>
              <w:jc w:val="left"/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03AE5"/>
    <w:rsid w:val="1E237C75"/>
    <w:rsid w:val="4A8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2021-01-02T13:05:00Z</dcterms:created>
  <dc:creator>非来飞去，嘎嘎</dc:creator>
  <cp:lastModifiedBy>非来飞去，嘎嘎</cp:lastModifiedBy>
  <dcterms:modified xsi:type="dcterms:W3CDTF">2021-01-02T13:23:38Z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