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培育室第6</w:t>
      </w:r>
      <w:bookmarkStart w:id="0" w:name="_GoBack"/>
      <w:bookmarkEnd w:id="0"/>
      <w:r>
        <w:rPr>
          <w:rFonts w:hint="eastAsia"/>
          <w:sz w:val="28"/>
          <w:szCs w:val="28"/>
          <w:lang w:val="en-US" w:eastAsia="zh-CN"/>
        </w:rPr>
        <w:t>次活动心得</w:t>
      </w:r>
    </w:p>
    <w:p>
      <w:pPr>
        <w:jc w:val="center"/>
        <w:rPr>
          <w:rFonts w:hint="eastAsia"/>
          <w:sz w:val="24"/>
          <w:szCs w:val="24"/>
          <w:lang w:val="en-US" w:eastAsia="zh-CN"/>
        </w:rPr>
      </w:pPr>
      <w:r>
        <w:rPr>
          <w:rFonts w:hint="eastAsia"/>
          <w:sz w:val="24"/>
          <w:szCs w:val="24"/>
          <w:lang w:val="en-US" w:eastAsia="zh-CN"/>
        </w:rPr>
        <w:t>2020.11.04 恽丽玲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秋意浓浓，迎着秋日的暖阳，我们培育室小伙伴们齐聚孟河实验小学展开了我们第五次培育室活动。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这次活动有幸聆听了恽祺老师和朱梦云老师的课，恽祺老师资源文本的互动做得非常出色，有效地利用了歌曲，与文本进行了对话，整堂课由扶到放，如行云流水，学生的当堂反馈也是令人啧啧赞叹。而朱梦云老师则用问题的导引方式，引领学生推进课文的学习，将课文的两个板块分得很清晰，并深化了解读。课后分成两组研讨评课的方式，也让我受益颇多，作为一名新教师，在评课方面，也从祁校以及各位小伙伴身上学到了许多有效评价方式和用语，说明我平时看待每一堂课的角度还是过于片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另外，孙建顺校长关于微型课题方案的设计与纠错，也为我们这群课题小白，提出了很好的指引，无论是概念的界定，还是研究目标与研究内容的匹配，我都还有许多需要改进的地方。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无论是听课评课，还是讲座，我想每一次活动的参与，都能让我成长一点点。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017CD"/>
    <w:rsid w:val="186867BA"/>
    <w:rsid w:val="2EAC6363"/>
    <w:rsid w:val="42263ABA"/>
    <w:rsid w:val="69F4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搁浅</cp:lastModifiedBy>
  <dcterms:modified xsi:type="dcterms:W3CDTF">2020-11-05T00:35:48Z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