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培育室第七次活动心得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今日有幸观摩两位老师的课堂，思忖良多。我渐渐意识到，要让学科核心素养真正落地，首先应该构建有温度的课堂。正如余文森教授所言：“没有温度的课堂必然是机械、乏味的课堂”。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1.依托主线，精心创设整体语境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主题情境创设，目的是让学生能够在真实情境中学习或阅读。祁洁萍老师以Charity Sale（爱心义卖）为话题，通过丰富有趣的学习活动，环环相扣间引导学生在“真实”、“整体”的情境中一步步深入阅读并运用语言。学生能感受语言学习所带来的乐趣，并形成“Small actions,big love”的情感体验。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2.联系生活，关注学生意义表达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学习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语言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的根本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是为了交际，为了真实运用语言解决生活中的问题。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因此，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要从关注语言知识本身转向关注语言使用的意义，凸显语用功能，把书本上的知识真正转化到学生生活中。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祁洁萍老师与刘芝彤老师都十分关注这一方面，皆从生活切入文本话题，继而又从文本阅读转向生活实践，其实质上促使学生在课堂学习中顺利完成了学科能力的赋能。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3.挖掘文本，促进学生深度阅读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两位老师深入挖掘文本，设计一系列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趣味阅读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活动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并于此间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培养学生捕捉信息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感知文本框架结构的能力，学生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能在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收集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处理文中信息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的同时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进一步尝试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简单的文本表述。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两位老师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对教材的解读和处理非常到位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且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细致，通过语篇语段的情境性、趣味性、滚动性和语用性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，而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有效推动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阅读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学习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  <w:t>逐渐培养学生的语篇意识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与学习能力。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培育室领衔人祁琴花校长深谙成员们所需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，在微讲座的过程中，既肯定了两节课的高光亮点与成员们的精彩点评，又以《译林英语》六年级上册第八单元为例直观呈现了“单元整体教学视域下的教材解读”。期待在祁校的引领下，小伙伴们都能蹈厉奋发而笃步前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929BE"/>
    <w:rsid w:val="1803350D"/>
    <w:rsid w:val="1E8D3EAC"/>
    <w:rsid w:val="41B16CA6"/>
    <w:rsid w:val="60D209AF"/>
    <w:rsid w:val="67D929BE"/>
    <w:rsid w:val="6D8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2020-12-02T13:49:00Z</dcterms:created>
  <dc:creator>漫漫</dc:creator>
  <cp:lastModifiedBy>漫漫</cp:lastModifiedBy>
  <dcterms:modified xsi:type="dcterms:W3CDTF">2020-12-02T14:49:15Z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