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第六课《千人糕》第一课时板书设计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0765" cy="5998210"/>
            <wp:effectExtent l="0" t="0" r="10795" b="6350"/>
            <wp:docPr id="1" name="图片 1" descr="IMG_20200628_08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28_085720"/>
                    <pic:cNvPicPr>
                      <a:picLocks noChangeAspect="1"/>
                    </pic:cNvPicPr>
                  </pic:nvPicPr>
                  <pic:blipFill>
                    <a:blip r:embed="rId4"/>
                    <a:srcRect l="4441" t="8405" r="3110" b="5855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设计意图：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课文的题目叫“千人糕”，“千人糕”实际上就是外形普通、口感平常的米糊，文中为了强调普普通通的米糕的制作材料、生产过费需要经过很多人的劳动才能完成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称之为“千人糕”。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通过学习，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帮助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学生体会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对他人劳动及劳动成果的尊重、珍惜。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课文共11个自然段，主要通过爸爸和孩子之间3组对话来展开叙述。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第一至五自然段是第一组对话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对爸爸口中的“千人糕”很好奇，以为很大，品尝后觉得就是一块平平常常的米糕。板书设计时，书写课题后，用一个“？”来设置悬念，激发学生的好奇心，对课题进行质疑，自然导入课文，学习（1--5）自然段，这样的带着“？”板书课题，还能一下子抓住学生的注意力，让学生专注于课堂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第六至九自然段是第二组对话，爸爸和孩子探讨“千人糕” 制作的劳动过程。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我通过思维导图把（6--9）自然段零散的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“千人糕” 制作过程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，用抓关键词的方式，将制作过程清晰地呈现在黑板上。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“千人糕”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的制作过程是文章中的重点内容，通过这样的板书设计，有利于学生形成逻辑思维，直观地理解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“千人糕” 制作的劳动过程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的复杂、艰辛不易。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体会到，一块普通的米糕背后蕴藏着许多人的辛勤劳动。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第十至十一自然段是第三组对话。爸爸的总结性发言揭示了这篇课文的主旨。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我先带着孩子借助黑板上的关键词，用自己的话说说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“千人糕” 制作的劳动过程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最后和学生们达到情感上的共鸣，书写板书“劳动成果，来之不易”进行小结。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90FF9"/>
    <w:rsid w:val="727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刘霄君</dc:creator>
  <cp:lastModifiedBy>雨巷</cp:lastModifiedBy>
  <dcterms:modified xsi:type="dcterms:W3CDTF">2020-06-28T01:01:25Z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