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9" w:rsidRDefault="00F6051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10" w:rsidRDefault="00F60510">
      <w:r>
        <w:rPr>
          <w:rFonts w:hint="eastAsia"/>
        </w:rPr>
        <w:t>《肥皂泡》一文，按照总分的结构，写了作者童年时最爱的活动——吹肥皂泡。课文开头简洁明了，直接表达了作者对肥皂泡的热爱。接下来分别写了做肥皂泡、吹肥皂泡、观赏肥皂泡和想象肥皂泡，表达了作者内心的快乐、希望、骄傲。学生能够通过本文的学习学到用一系列的动词来写一段话，同时展开想象，肥皂泡除了飞过高山越过大海还能飘到哪里去，你的梦想是飘到哪里，从本文中得到升华。</w:t>
      </w:r>
      <w:bookmarkStart w:id="0" w:name="_GoBack"/>
      <w:bookmarkEnd w:id="0"/>
    </w:p>
    <w:sectPr w:rsidR="00F6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0"/>
    <w:rsid w:val="00453199"/>
    <w:rsid w:val="00F6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5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5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1</cp:revision>
  <dcterms:created xsi:type="dcterms:W3CDTF">2020-06-23T06:01:00Z</dcterms:created>
  <dcterms:modified xsi:type="dcterms:W3CDTF">2020-06-23T06:06:00Z</dcterms:modified>
</cp:coreProperties>
</file>