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幼儿行为观察记录表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观察背景：在《多彩的秋天》主题背景下，为了了解幼儿表达表现的能力，我们对于课程前后推进的实际情况进行了观察、验证。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观察时间：2020.10.26-10.30日（第9周）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观察者：高玉晶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观察对象：美工区游戏幼儿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观察目的：幼儿在美工区表达表现情况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观察内容：1.幼儿使用的材料；2.幼儿的作品；3.是否用到其他的自然资源；4.具体的行为表现以及问题/问题的解决办法。</w:t>
      </w:r>
    </w:p>
    <w:tbl>
      <w:tblPr>
        <w:tblStyle w:val="3"/>
        <w:tblW w:w="53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47"/>
        <w:gridCol w:w="800"/>
        <w:gridCol w:w="1720"/>
        <w:gridCol w:w="2450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72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579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  <w:tc>
          <w:tcPr>
            <w:tcW w:w="265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游戏人数</w:t>
            </w:r>
          </w:p>
        </w:tc>
        <w:tc>
          <w:tcPr>
            <w:tcW w:w="570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使用到的材料</w:t>
            </w:r>
          </w:p>
        </w:tc>
        <w:tc>
          <w:tcPr>
            <w:tcW w:w="813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</w:t>
            </w:r>
          </w:p>
        </w:tc>
        <w:tc>
          <w:tcPr>
            <w:tcW w:w="2498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作品呈现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272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10.27</w:t>
            </w:r>
          </w:p>
        </w:tc>
        <w:tc>
          <w:tcPr>
            <w:tcW w:w="579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嘟嘟、萱萱、菲菲、阳阳、壮壮</w:t>
            </w:r>
          </w:p>
        </w:tc>
        <w:tc>
          <w:tcPr>
            <w:tcW w:w="26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70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工具类：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茅根、胶棒、剪刀、彩泥、颜料、双面胶等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自然材料：无</w:t>
            </w:r>
          </w:p>
        </w:tc>
        <w:tc>
          <w:tcPr>
            <w:tcW w:w="813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玩法一：用彩泥制作棒棒糖；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玩法二：用茅根做蝴蝶结；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玩法三：用彩色纸做手工菊花；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玩法四：用颜料画画；</w:t>
            </w:r>
          </w:p>
        </w:tc>
        <w:tc>
          <w:tcPr>
            <w:tcW w:w="249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257935" cy="943610"/>
                  <wp:effectExtent l="0" t="0" r="12065" b="8890"/>
                  <wp:docPr id="1" name="图片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718820" cy="959485"/>
                  <wp:effectExtent l="0" t="0" r="5080" b="5715"/>
                  <wp:docPr id="2" name="图片 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299210" cy="974725"/>
                  <wp:effectExtent l="0" t="0" r="8890" b="3175"/>
                  <wp:docPr id="3" name="图片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296670" cy="973455"/>
                  <wp:effectExtent l="0" t="0" r="11430" b="4445"/>
                  <wp:docPr id="4" name="图片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72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10.28</w:t>
            </w:r>
          </w:p>
        </w:tc>
        <w:tc>
          <w:tcPr>
            <w:tcW w:w="579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嘟嘟、阳阳、壮壮</w:t>
            </w:r>
          </w:p>
        </w:tc>
        <w:tc>
          <w:tcPr>
            <w:tcW w:w="26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70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工具类：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茅根、胶棒、剪刀、彩泥、颜料、双面胶等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自然材料：无</w:t>
            </w:r>
          </w:p>
        </w:tc>
        <w:tc>
          <w:tcPr>
            <w:tcW w:w="813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集体活动时间，我们寻找了幼儿园的秋天，并且进行了写生活动，区域游戏的时间内，幼儿结合自己的经验，依旧进行了绘画活动。</w:t>
            </w:r>
          </w:p>
        </w:tc>
        <w:tc>
          <w:tcPr>
            <w:tcW w:w="249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72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10.29</w:t>
            </w:r>
          </w:p>
        </w:tc>
        <w:tc>
          <w:tcPr>
            <w:tcW w:w="579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嘟嘟、阳阳、壮壮、大妞、小羊、苹果、果果、芊芊</w:t>
            </w:r>
          </w:p>
        </w:tc>
        <w:tc>
          <w:tcPr>
            <w:tcW w:w="26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70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工具类：黑水笔、纸、剪刀、胶棒、双面胶、彩绳；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自然材料类：无</w:t>
            </w:r>
          </w:p>
        </w:tc>
        <w:tc>
          <w:tcPr>
            <w:tcW w:w="813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玩法一：跟着老师一起学习折纸活动；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玩法二：根据昨天的写生经验，自主绘画；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玩法三：自制手工风筝；</w:t>
            </w:r>
          </w:p>
        </w:tc>
        <w:tc>
          <w:tcPr>
            <w:tcW w:w="249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422400" cy="1067435"/>
                  <wp:effectExtent l="0" t="0" r="0" b="12065"/>
                  <wp:docPr id="5" name="图片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414780" cy="1062990"/>
                  <wp:effectExtent l="0" t="0" r="7620" b="3810"/>
                  <wp:docPr id="6" name="图片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72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10.30</w:t>
            </w:r>
          </w:p>
        </w:tc>
        <w:tc>
          <w:tcPr>
            <w:tcW w:w="579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阳阳、萱萱、苗苗、辰辰、果果</w:t>
            </w:r>
          </w:p>
        </w:tc>
        <w:tc>
          <w:tcPr>
            <w:tcW w:w="26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70" w:type="pct"/>
          </w:tcPr>
          <w:p>
            <w:pPr>
              <w:rPr>
                <w:rFonts w:hint="default"/>
                <w:b/>
                <w:bCs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区域中投放了新的材料：面具</w:t>
            </w:r>
          </w:p>
        </w:tc>
        <w:tc>
          <w:tcPr>
            <w:tcW w:w="813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幼儿进行自制面具的活动</w:t>
            </w:r>
          </w:p>
        </w:tc>
        <w:tc>
          <w:tcPr>
            <w:tcW w:w="249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453515" cy="1090295"/>
                  <wp:effectExtent l="0" t="0" r="6985" b="1905"/>
                  <wp:docPr id="7" name="图片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467485" cy="1101090"/>
                  <wp:effectExtent l="0" t="0" r="5715" b="3810"/>
                  <wp:docPr id="8" name="图片 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85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72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</w:t>
            </w:r>
          </w:p>
        </w:tc>
        <w:tc>
          <w:tcPr>
            <w:tcW w:w="579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苹果、苗苗、嘟嘟</w:t>
            </w:r>
          </w:p>
        </w:tc>
        <w:tc>
          <w:tcPr>
            <w:tcW w:w="26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0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工具类：黑水笔、纸、剪刀、胶棒、双面胶、彩绳；</w:t>
            </w:r>
          </w:p>
          <w:p>
            <w:pP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自然材料类：无</w:t>
            </w:r>
          </w:p>
        </w:tc>
        <w:tc>
          <w:tcPr>
            <w:tcW w:w="813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玩法一：绘画秋天的树；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玩法二：根据自己的想法进行创意想象画；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98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357630" cy="1200150"/>
                  <wp:effectExtent l="0" t="0" r="1270" b="6350"/>
                  <wp:docPr id="9" name="图片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579245" cy="1184910"/>
                  <wp:effectExtent l="0" t="0" r="8255" b="8890"/>
                  <wp:docPr id="10" name="图片 1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245" cy="118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分析与解读：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●</w:t>
      </w:r>
      <w:r>
        <w:rPr>
          <w:rFonts w:hint="eastAsia"/>
          <w:lang w:val="en-US" w:eastAsia="zh-CN"/>
        </w:rPr>
        <w:t>在连续一周的活动推进后，我们主动地询问幼儿本周他们</w:t>
      </w:r>
      <w:r>
        <w:rPr>
          <w:rFonts w:hint="eastAsia"/>
          <w:b/>
          <w:bCs/>
          <w:lang w:val="en-US" w:eastAsia="zh-CN"/>
        </w:rPr>
        <w:t>选择美工区的原因</w:t>
      </w:r>
      <w:r>
        <w:rPr>
          <w:rFonts w:hint="eastAsia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1.其中2对幼儿提到：因为好朋友来了，所以他们来到了这里——苹果、苗苗；萱萱和阳阳；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2.其他的幼儿，选择这里的原因就是因为喜欢；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●</w:t>
      </w:r>
      <w:r>
        <w:rPr>
          <w:rFonts w:hint="eastAsia"/>
          <w:lang w:val="en-US" w:eastAsia="zh-CN"/>
        </w:rPr>
        <w:t>在材料使用方面：幼儿选择的材料较为单一，除了使用工具类材料以外，使用到自然材料的情况并不是很多，而且他们更多地倾向于绘画的游戏方法；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●</w:t>
      </w:r>
      <w:r>
        <w:rPr>
          <w:rFonts w:hint="eastAsia"/>
          <w:lang w:val="en-US" w:eastAsia="zh-CN"/>
        </w:rPr>
        <w:t>在作品呈现方面：不管是绘画或者是彩泥/手工，幼儿的作品主题较为单一，在绘画、颜料作画等方面的技能技巧，还需要提升；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观察时间：2020.11.9-11.13日（第10、11周）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观察者：高玉晶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观察对象：美工区游戏幼儿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观察目的：幼儿在美工区表达表现情况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观察内容：1.幼儿使用的材料；2.幼儿的作品；3.是否用到其他的自然资源；4.具体的行为表现以及问题/问题的解决办法。</w:t>
      </w:r>
    </w:p>
    <w:tbl>
      <w:tblPr>
        <w:tblStyle w:val="3"/>
        <w:tblW w:w="53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47"/>
        <w:gridCol w:w="800"/>
        <w:gridCol w:w="1720"/>
        <w:gridCol w:w="2460"/>
        <w:gridCol w:w="7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72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579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  <w:tc>
          <w:tcPr>
            <w:tcW w:w="265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游戏人数</w:t>
            </w:r>
          </w:p>
        </w:tc>
        <w:tc>
          <w:tcPr>
            <w:tcW w:w="570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使用到的材料</w:t>
            </w:r>
          </w:p>
        </w:tc>
        <w:tc>
          <w:tcPr>
            <w:tcW w:w="816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</w:t>
            </w:r>
          </w:p>
        </w:tc>
        <w:tc>
          <w:tcPr>
            <w:tcW w:w="2495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作品呈现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272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11.9</w:t>
            </w:r>
          </w:p>
        </w:tc>
        <w:tc>
          <w:tcPr>
            <w:tcW w:w="579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苹果、壮壮、萱萱、</w:t>
            </w: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贝贝、杨扬、芃芃、昊昊、菲尔、</w:t>
            </w:r>
          </w:p>
        </w:tc>
        <w:tc>
          <w:tcPr>
            <w:tcW w:w="265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70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工具类：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茅根、彩泥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其他材料：钻石的装饰物、吸管、纽扣</w:t>
            </w:r>
          </w:p>
        </w:tc>
        <w:tc>
          <w:tcPr>
            <w:tcW w:w="816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在玩法上，主要呈现两种：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玩法一：彩泥做的菊花；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玩法二：茅根、纽扣的组合；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玩法三：菊花的绘画（这个时候的画面开始更加丰富，画面的布局更加饱满）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玩法四：彩色纸条、纽扣</w:t>
            </w:r>
          </w:p>
        </w:tc>
        <w:tc>
          <w:tcPr>
            <w:tcW w:w="2495" w:type="pct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425575" cy="1053465"/>
                  <wp:effectExtent l="0" t="0" r="9525" b="635"/>
                  <wp:docPr id="20" name="图片 20" descr="IMG_0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25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5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343660" cy="1052195"/>
                  <wp:effectExtent l="0" t="0" r="2540" b="1905"/>
                  <wp:docPr id="11" name="图片 11" descr="IMG_0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27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489075" cy="1033780"/>
                  <wp:effectExtent l="0" t="0" r="9525" b="7620"/>
                  <wp:docPr id="14" name="图片 14" descr="IMG_0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26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470025" cy="1021715"/>
                  <wp:effectExtent l="0" t="0" r="3175" b="6985"/>
                  <wp:docPr id="17" name="图片 17" descr="IMG_0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27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25" cy="102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457325" cy="1021715"/>
                  <wp:effectExtent l="0" t="0" r="3175" b="6985"/>
                  <wp:docPr id="12" name="图片 12" descr="IMG_0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26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2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464310" cy="1033145"/>
                  <wp:effectExtent l="0" t="0" r="8890" b="8255"/>
                  <wp:docPr id="13" name="图片 13" descr="IMG_0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26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72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11.11</w:t>
            </w:r>
          </w:p>
        </w:tc>
        <w:tc>
          <w:tcPr>
            <w:tcW w:w="579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冯梓墨、侯睿辰、陈慕凡、高翕然、巢芮铭、李梓睿、大妞、奇奇、芊芊</w:t>
            </w:r>
          </w:p>
        </w:tc>
        <w:tc>
          <w:tcPr>
            <w:tcW w:w="265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70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工具类：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白纸、黑水笔、水彩笔；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其他材料：纸盘</w:t>
            </w:r>
          </w:p>
        </w:tc>
        <w:tc>
          <w:tcPr>
            <w:tcW w:w="816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玩法一：绘画的方式；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玩法二：跟前一天的同伴学习，用彩泥+钻石的方式进行菊花表现；</w:t>
            </w:r>
          </w:p>
        </w:tc>
        <w:tc>
          <w:tcPr>
            <w:tcW w:w="2495" w:type="pct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368425" cy="913765"/>
                  <wp:effectExtent l="0" t="0" r="3175" b="635"/>
                  <wp:docPr id="15" name="图片 15" descr="IMG_0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26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368425" cy="919480"/>
                  <wp:effectExtent l="0" t="0" r="3175" b="7620"/>
                  <wp:docPr id="23" name="图片 23" descr="IMG_0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026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063625" cy="926465"/>
                  <wp:effectExtent l="0" t="0" r="3175" b="635"/>
                  <wp:docPr id="16" name="图片 16" descr="IMG_0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26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521460" cy="1078865"/>
                  <wp:effectExtent l="0" t="0" r="2540" b="635"/>
                  <wp:docPr id="22" name="图片 22" descr="IMG_0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027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绘画类的作品，幼儿在画之前，都能够仔细观察，然后在进行布局，写实的能力与之前相比有了非常明显的进步。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在彩泥表现的过程中，与昨天的孩子们相比，我们发现：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407795" cy="1225550"/>
                  <wp:effectExtent l="0" t="0" r="1905" b="6350"/>
                  <wp:docPr id="19" name="图片 19" descr="IMG_0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25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79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445260" cy="1224280"/>
                  <wp:effectExtent l="0" t="0" r="2540" b="7620"/>
                  <wp:docPr id="18" name="图片 18" descr="IMG_0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25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26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413510" cy="1238250"/>
                  <wp:effectExtent l="0" t="0" r="8890" b="6350"/>
                  <wp:docPr id="25" name="图片 25" descr="IMG_0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025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1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407160" cy="1065530"/>
                  <wp:effectExtent l="0" t="0" r="2540" b="1270"/>
                  <wp:docPr id="21" name="图片 21" descr="IMG_0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025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60" cy="10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470660" cy="1091565"/>
                  <wp:effectExtent l="0" t="0" r="2540" b="635"/>
                  <wp:docPr id="24" name="图片 24" descr="IMG_0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025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幼儿用彩泥进行表达的时候，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制作的菊花造型、形态有了新的变化；同时，在场景布置上，更加有场景感。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72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11.12</w:t>
            </w:r>
          </w:p>
        </w:tc>
        <w:tc>
          <w:tcPr>
            <w:tcW w:w="579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烨烨、小伟、菲菲、</w:t>
            </w:r>
          </w:p>
        </w:tc>
        <w:tc>
          <w:tcPr>
            <w:tcW w:w="265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0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工具类：黑水笔、纸、剪刀、胶棒、双面胶、彩绳；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其他材料：纸盘、彩泥、钻石等；</w:t>
            </w:r>
          </w:p>
        </w:tc>
        <w:tc>
          <w:tcPr>
            <w:tcW w:w="816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玩法一：用茅根进行组合；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玩法二：彩泥制作不同品质的菊花（太阳菊、乒乓菊、大力菊）</w:t>
            </w:r>
          </w:p>
        </w:tc>
        <w:tc>
          <w:tcPr>
            <w:tcW w:w="2495" w:type="pct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343025" cy="1091565"/>
                  <wp:effectExtent l="0" t="0" r="3175" b="635"/>
                  <wp:docPr id="26" name="图片 26" descr="IMG_0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025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414145" cy="1072515"/>
                  <wp:effectExtent l="0" t="0" r="8255" b="6985"/>
                  <wp:docPr id="27" name="图片 27" descr="IMG_0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026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242695" cy="1090930"/>
                  <wp:effectExtent l="0" t="0" r="1905" b="1270"/>
                  <wp:docPr id="28" name="图片 28" descr="IMG_0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025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10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425575" cy="951230"/>
                  <wp:effectExtent l="0" t="0" r="9525" b="1270"/>
                  <wp:docPr id="29" name="图片 29" descr="IMG_0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025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5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分析与解读：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在连续三天的观察中我们发现：共有20位小朋友，自主地加入到了每天的美工游戏中来，进行菊花的创意表达。这对于我们很少进行美工活动的男生来说，还是非常难得的。</w:t>
      </w:r>
    </w:p>
    <w:p>
      <w:pP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eastAsia="zh-CN"/>
        </w:rPr>
      </w:pPr>
      <w:r>
        <w:rPr>
          <w:rFonts w:hint="eastAsia"/>
          <w:lang w:val="en-US" w:eastAsia="zh-CN"/>
        </w:rPr>
        <w:t>同时，在观察中我们还发现：尽管还有几位幼儿没有参与到美工活动中来，但是在科探区，有4位幼儿陆续地去给植物写生；还有2位小朋友主动地利用菊花，创造新的游戏。他们的作品表现如下：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73" w:tblpY="36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822"/>
        <w:gridCol w:w="862"/>
        <w:gridCol w:w="1231"/>
        <w:gridCol w:w="1268"/>
        <w:gridCol w:w="3630"/>
        <w:gridCol w:w="5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11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区域名称</w:t>
            </w:r>
          </w:p>
        </w:tc>
        <w:tc>
          <w:tcPr>
            <w:tcW w:w="304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幼儿姓名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是否使用自然材料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使用材料的名称</w:t>
            </w:r>
          </w:p>
        </w:tc>
        <w:tc>
          <w:tcPr>
            <w:tcW w:w="1280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材料用途</w:t>
            </w:r>
          </w:p>
        </w:tc>
        <w:tc>
          <w:tcPr>
            <w:tcW w:w="1830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作品呈现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411" w:type="pc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11.12上午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304" w:type="pc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墨墨，昊昊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菊花，华容道，俄罗斯方块游戏</w:t>
            </w:r>
          </w:p>
        </w:tc>
        <w:tc>
          <w:tcPr>
            <w:tcW w:w="1280" w:type="pct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将俄罗斯方块和华容道游戏材料组合，拼成一个城墙形状的造型。将带有人物图案的三块木块放在城墙里，菊花摆在木块的前方。在玩英雄人物在观景台上赏菊花的游戏。</w:t>
            </w:r>
          </w:p>
        </w:tc>
        <w:tc>
          <w:tcPr>
            <w:tcW w:w="1830" w:type="pc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2306320</wp:posOffset>
                  </wp:positionH>
                  <wp:positionV relativeFrom="paragraph">
                    <wp:posOffset>0</wp:posOffset>
                  </wp:positionV>
                  <wp:extent cx="1125855" cy="946150"/>
                  <wp:effectExtent l="0" t="0" r="4445" b="6350"/>
                  <wp:wrapTight wrapText="bothSides">
                    <wp:wrapPolygon>
                      <wp:start x="0" y="0"/>
                      <wp:lineTo x="0" y="21455"/>
                      <wp:lineTo x="21442" y="21455"/>
                      <wp:lineTo x="21442" y="0"/>
                      <wp:lineTo x="0" y="0"/>
                    </wp:wrapPolygon>
                  </wp:wrapTight>
                  <wp:docPr id="49" name="图片 49" descr="DC04CDA74F2E9A0960924365E3CD49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DC04CDA74F2E9A0960924365E3CD49E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1167130</wp:posOffset>
                  </wp:positionH>
                  <wp:positionV relativeFrom="paragraph">
                    <wp:posOffset>19050</wp:posOffset>
                  </wp:positionV>
                  <wp:extent cx="1130300" cy="929005"/>
                  <wp:effectExtent l="0" t="0" r="0" b="10795"/>
                  <wp:wrapTight wrapText="bothSides">
                    <wp:wrapPolygon>
                      <wp:start x="0" y="0"/>
                      <wp:lineTo x="0" y="21260"/>
                      <wp:lineTo x="21357" y="21260"/>
                      <wp:lineTo x="21357" y="0"/>
                      <wp:lineTo x="0" y="0"/>
                    </wp:wrapPolygon>
                  </wp:wrapTight>
                  <wp:docPr id="50" name="图片 50" descr="620DB30DE70A9AE6DD00BA0483874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620DB30DE70A9AE6DD00BA0483874883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rcRect r="-1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16510</wp:posOffset>
                  </wp:positionV>
                  <wp:extent cx="1231265" cy="923925"/>
                  <wp:effectExtent l="0" t="0" r="635" b="3175"/>
                  <wp:wrapTight wrapText="bothSides">
                    <wp:wrapPolygon>
                      <wp:start x="0" y="0"/>
                      <wp:lineTo x="0" y="21377"/>
                      <wp:lineTo x="21388" y="21377"/>
                      <wp:lineTo x="21388" y="0"/>
                      <wp:lineTo x="0" y="0"/>
                    </wp:wrapPolygon>
                  </wp:wrapTight>
                  <wp:docPr id="48" name="图片 48" descr="3016E7899A9E512102467623FCF311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3016E7899A9E512102467623FCF3113B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411" w:type="pc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11.13上午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304" w:type="pct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弟弟（乒乓菊）；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小羊（太阳菊）    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否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纸、笔、水彩笔、油画棒；</w:t>
            </w:r>
          </w:p>
        </w:tc>
        <w:tc>
          <w:tcPr>
            <w:tcW w:w="1280" w:type="pct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在科探区，给自己带来的菊花进行写生。</w:t>
            </w:r>
          </w:p>
        </w:tc>
        <w:tc>
          <w:tcPr>
            <w:tcW w:w="1830" w:type="pc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496060" cy="1243965"/>
                  <wp:effectExtent l="0" t="0" r="2540" b="635"/>
                  <wp:docPr id="30" name="图片 30" descr="IMG_0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027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602740" cy="1243330"/>
                  <wp:effectExtent l="0" t="0" r="10160" b="1270"/>
                  <wp:docPr id="31" name="图片 31" descr="IMG_0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0271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2"/>
          <w:szCs w:val="22"/>
          <w:u w:val="none"/>
          <w:lang w:val="en-US" w:eastAsia="zh-CN"/>
        </w:rPr>
        <w:t>分析与解读：</w:t>
      </w:r>
    </w:p>
    <w:p>
      <w:pPr>
        <w:ind w:firstLine="440" w:firstLineChars="200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>通过前后两周的人员数量对比，可以发现：孩子们自主选择表达表现活动中，更加自主了，选择的人越来越多了；如图所示：</w:t>
      </w:r>
    </w:p>
    <w:p>
      <w:pPr>
        <w:rPr>
          <w:rFonts w:hint="default" w:ascii="宋体" w:hAnsi="宋体" w:cs="宋体" w:eastAsiaTheme="minorEastAsia"/>
          <w:i w:val="0"/>
          <w:color w:val="000000"/>
          <w:sz w:val="22"/>
          <w:szCs w:val="22"/>
          <w:u w:val="none"/>
          <w:lang w:val="en-US" w:eastAsia="zh-CN"/>
        </w:rPr>
      </w:pPr>
      <w:r>
        <w:drawing>
          <wp:inline distT="0" distB="0" distL="114300" distR="114300">
            <wp:extent cx="3058160" cy="1581150"/>
            <wp:effectExtent l="4445" t="4445" r="10795" b="14605"/>
            <wp:docPr id="32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019550" cy="1541145"/>
            <wp:effectExtent l="4445" t="5080" r="14605" b="53975"/>
            <wp:docPr id="3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>
      <w:pPr>
        <w:ind w:firstLine="440" w:firstLineChars="200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>同时在作品表达方面，他们的表达表现的能力有了非常明显的转变。</w:t>
      </w:r>
    </w:p>
    <w:p>
      <w:pPr>
        <w:ind w:firstLine="440" w:firstLineChars="200"/>
        <w:rPr>
          <w:rFonts w:hint="default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>对照《指南》艺术领域的发展目标，我们可以判断：建立在幼儿充分感知基础上的表现能力有着明显的变化与发展。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659BE"/>
    <w:rsid w:val="05351432"/>
    <w:rsid w:val="05407941"/>
    <w:rsid w:val="0DBE42D1"/>
    <w:rsid w:val="11260FC0"/>
    <w:rsid w:val="12C1512E"/>
    <w:rsid w:val="12EB2D95"/>
    <w:rsid w:val="14F95730"/>
    <w:rsid w:val="17E56BCD"/>
    <w:rsid w:val="1BA165C2"/>
    <w:rsid w:val="1D326CAA"/>
    <w:rsid w:val="1D9A7732"/>
    <w:rsid w:val="1EB44251"/>
    <w:rsid w:val="1FA90320"/>
    <w:rsid w:val="2003530A"/>
    <w:rsid w:val="202E52F2"/>
    <w:rsid w:val="212D32CA"/>
    <w:rsid w:val="23D11530"/>
    <w:rsid w:val="24424504"/>
    <w:rsid w:val="24FB7C06"/>
    <w:rsid w:val="2C611353"/>
    <w:rsid w:val="2D6F09E4"/>
    <w:rsid w:val="31BF0020"/>
    <w:rsid w:val="32F50F6C"/>
    <w:rsid w:val="33C97BD2"/>
    <w:rsid w:val="36C14443"/>
    <w:rsid w:val="36EE576B"/>
    <w:rsid w:val="3B6A43CC"/>
    <w:rsid w:val="3C7018AD"/>
    <w:rsid w:val="3EDE4D06"/>
    <w:rsid w:val="41A55983"/>
    <w:rsid w:val="483C1967"/>
    <w:rsid w:val="48CC4696"/>
    <w:rsid w:val="4A152DCC"/>
    <w:rsid w:val="4EB82492"/>
    <w:rsid w:val="50D77B26"/>
    <w:rsid w:val="51C37C5F"/>
    <w:rsid w:val="53F350FC"/>
    <w:rsid w:val="54505A09"/>
    <w:rsid w:val="54D20AB7"/>
    <w:rsid w:val="558E4C1E"/>
    <w:rsid w:val="5867463C"/>
    <w:rsid w:val="5BB64172"/>
    <w:rsid w:val="5DD85DEE"/>
    <w:rsid w:val="67542BA4"/>
    <w:rsid w:val="6CBD0B26"/>
    <w:rsid w:val="6F3D1489"/>
    <w:rsid w:val="7547548E"/>
    <w:rsid w:val="766B3D1B"/>
    <w:rsid w:val="776438CB"/>
    <w:rsid w:val="78852C0F"/>
    <w:rsid w:val="7C18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image" Target="media/image1.jpeg"/><Relationship Id="rId39" Type="http://schemas.openxmlformats.org/officeDocument/2006/relationships/chart" Target="charts/chart2.xml"/><Relationship Id="rId38" Type="http://schemas.openxmlformats.org/officeDocument/2006/relationships/chart" Target="charts/chart1.xml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2823;&#22235;&#29677;&#21306;&#22495;&#28216;&#25103;&#36873;&#25321;\&#65288;&#31532;12&#21608;&#65289;1.9-11.13&#21306;&#22495;&#28216;&#25103;&#24773;&#20917;.xlsx" TargetMode="External"/></Relationships>
</file>

<file path=word/charts/_rels/chart2.xml.rels><?xml version="1.0" encoding="UTF-8" standalone="yes"?>
<Relationships xmlns="http://schemas.openxmlformats.org/package/2006/relationships"><Relationship Id="rId5" Type="http://schemas.microsoft.com/office/2011/relationships/chartColorStyle" Target="colors2.xml"/><Relationship Id="rId4" Type="http://schemas.microsoft.com/office/2011/relationships/chartStyle" Target="style2.xml"/><Relationship Id="rId3" Type="http://schemas.openxmlformats.org/officeDocument/2006/relationships/image" Target="../media/image35.png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qx20%206\Desktop\&#22823;&#22235;&#29677;&#24188;&#20799;&#28216;&#25103;&#20154;&#25968;&#23545;&#2760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60" b="1"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</a:rPr>
              <a:t>1</a:t>
            </a:r>
            <a:r>
              <a:rPr lang="en-US" altLang="zh-CN" sz="960" b="1"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</a:rPr>
              <a:t>1.9</a:t>
            </a:r>
            <a:r>
              <a:rPr sz="960" b="1"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</a:rPr>
              <a:t>-</a:t>
            </a:r>
            <a:r>
              <a:rPr lang="en-US" altLang="zh-CN" sz="960" b="1"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</a:rPr>
              <a:t>11.13</a:t>
            </a:r>
            <a:r>
              <a:rPr sz="960" b="1">
                <a:latin typeface="楷体" panose="02010609060101010101" charset="-122"/>
                <a:ea typeface="楷体" panose="02010609060101010101" charset="-122"/>
                <a:cs typeface="楷体" panose="02010609060101010101" charset="-122"/>
              </a:rPr>
              <a:t>区域选择情况</a:t>
            </a:r>
            <a:endParaRPr sz="960" b="1">
              <a:latin typeface="楷体" panose="02010609060101010101" charset="-122"/>
              <a:ea typeface="楷体" panose="02010609060101010101" charset="-122"/>
              <a:cs typeface="楷体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15006830346447"/>
                  <c:y val="0.049945768823381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</a:t>
                    </a:r>
                    <a:r>
                      <a:rPr>
                        <a:solidFill>
                          <a:srgbClr val="FF0000"/>
                        </a:solidFill>
                      </a:rPr>
                      <a:t>、美工区</a:t>
                    </a:r>
                    <a:endParaRPr>
                      <a:solidFill>
                        <a:srgbClr val="FF0000"/>
                      </a:solidFill>
                    </a:endParaRPr>
                  </a:p>
                  <a:p>
                    <a:pPr defTabSz="914400">
                      <a:defRPr lang="zh-CN"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>
                        <a:solidFill>
                          <a:srgbClr val="FF0000"/>
                        </a:solidFill>
                      </a:rPr>
                      <a:t>24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16637259499832"/>
                  <c:y val="-0.035401025857244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0"/>
                  <a:lstStyle/>
                  <a:p>
                    <a:pPr defTabSz="914400">
                      <a:defRPr lang="zh-CN"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>
                        <a:solidFill>
                          <a:srgbClr val="FF0000"/>
                        </a:solidFill>
                      </a:rPr>
                      <a:t>2、图书区</a:t>
                    </a:r>
                    <a:endParaRPr>
                      <a:solidFill>
                        <a:srgbClr val="FF0000"/>
                      </a:solidFill>
                    </a:endParaRPr>
                  </a:p>
                  <a:p>
                    <a:pPr defTabSz="914400">
                      <a:defRPr lang="zh-CN"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>
                        <a:solidFill>
                          <a:srgbClr val="FF0000"/>
                        </a:solidFill>
                      </a:rPr>
                      <a:t>9</a:t>
                    </a:r>
                    <a:r>
                      <a:rPr>
                        <a:solidFill>
                          <a:srgbClr val="FF0000"/>
                        </a:solidFill>
                      </a:rPr>
                      <a:t>%</a:t>
                    </a:r>
                    <a:endParaRPr>
                      <a:solidFill>
                        <a:srgbClr val="FF0000"/>
                      </a:solidFill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0"/>
                <a:lstStyle/>
                <a:p>
                  <a:pPr algn="l">
                    <a:defRPr lang="zh-CN"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13501811063393"/>
                  <c:y val="-0.042752394064969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>
                        <a:solidFill>
                          <a:srgbClr val="FF0000"/>
                        </a:solidFill>
                      </a:rPr>
                      <a:t>3、科学区8%</a:t>
                    </a:r>
                    <a:endParaRPr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723984954283008"/>
                  <c:y val="-0.0014614619433192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4、益智区</a:t>
                    </a:r>
                  </a:p>
                  <a:p>
                    <a:pPr defTabSz="914400">
                      <a:defRPr lang="zh-CN"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6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03299958338491"/>
                  <c:y val="-0.021488358995841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>
                        <a:solidFill>
                          <a:srgbClr val="FF0000"/>
                        </a:solidFill>
                      </a:rPr>
                      <a:t>5、拼插区15%</a:t>
                    </a:r>
                    <a:endParaRPr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87696607803633"/>
                  <c:y val="-0.0034004717729377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112177855762"/>
                  <c:y val="0.0026568990397144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277215310089797"/>
                  <c:y val="0.079354447398364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8、角色区</a:t>
                    </a:r>
                  </a:p>
                  <a:p>
                    <a:pPr defTabSz="914400">
                      <a:defRPr lang="zh-CN"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10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824782738629028"/>
                  <c:y val="0.04029118238035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>
                        <a:solidFill>
                          <a:srgbClr val="FF0000"/>
                        </a:solidFill>
                      </a:rPr>
                      <a:t>9、生活区8%</a:t>
                    </a:r>
                    <a:endParaRPr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'[（第12周）1.9-11.13区域游戏情况.xlsx]整体情况，问题及改进'!$B$1:$J$1</c:f>
              <c:strCache>
                <c:ptCount val="9"/>
                <c:pt idx="0">
                  <c:v>1、美工区</c:v>
                </c:pt>
                <c:pt idx="1">
                  <c:v>2、图书区</c:v>
                </c:pt>
                <c:pt idx="2">
                  <c:v>3、科学区</c:v>
                </c:pt>
                <c:pt idx="3">
                  <c:v>4、益智区</c:v>
                </c:pt>
                <c:pt idx="4">
                  <c:v>5、拼插区</c:v>
                </c:pt>
                <c:pt idx="5">
                  <c:v>6、积木区</c:v>
                </c:pt>
                <c:pt idx="6">
                  <c:v>7、表演区</c:v>
                </c:pt>
                <c:pt idx="7">
                  <c:v>8、角色区</c:v>
                </c:pt>
                <c:pt idx="8">
                  <c:v>9、生活区</c:v>
                </c:pt>
              </c:strCache>
            </c:strRef>
          </c:cat>
          <c:val>
            <c:numRef>
              <c:f>'[（第12周）1.9-11.13区域游戏情况.xlsx]整体情况，问题及改进'!$B$6:$J$6</c:f>
              <c:numCache>
                <c:formatCode>General</c:formatCode>
                <c:ptCount val="9"/>
                <c:pt idx="0">
                  <c:v>21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14</c:v>
                </c:pt>
                <c:pt idx="5">
                  <c:v>8</c:v>
                </c:pt>
                <c:pt idx="6">
                  <c:v>11</c:v>
                </c:pt>
                <c:pt idx="7">
                  <c:v>10</c:v>
                </c:pt>
                <c:pt idx="8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72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sz="720" b="1"/>
              <a:t>第</a:t>
            </a:r>
            <a:r>
              <a:rPr lang="en-US" altLang="zh-CN" sz="720" b="1"/>
              <a:t>9</a:t>
            </a:r>
            <a:r>
              <a:rPr altLang="en-US" sz="720" b="1"/>
              <a:t>、</a:t>
            </a:r>
            <a:r>
              <a:rPr lang="en-US" altLang="zh-CN" sz="720" b="1"/>
              <a:t>10</a:t>
            </a:r>
            <a:r>
              <a:rPr altLang="en-US" sz="720" b="1"/>
              <a:t>、</a:t>
            </a:r>
            <a:r>
              <a:rPr lang="en-US" altLang="zh-CN" sz="720" b="1"/>
              <a:t>11</a:t>
            </a:r>
            <a:r>
              <a:rPr altLang="en-US" sz="720" b="1"/>
              <a:t>周幼儿选择美工游戏情况对比图</a:t>
            </a:r>
            <a:endParaRPr altLang="en-US" sz="72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349191500735"/>
          <c:y val="0.175066904549509"/>
          <c:w val="0.877108111719898"/>
          <c:h val="0.6098126672613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[大四班幼儿游戏人数对比.xlsx]Sheet1!$H$1</c:f>
              <c:strCache>
                <c:ptCount val="1"/>
                <c:pt idx="0">
                  <c:v>大四班幼儿美工区游戏选择情况汇总表</c:v>
                </c:pt>
              </c:strCache>
            </c:strRef>
          </c:tx>
          <c:spPr>
            <a:blipFill rotWithShape="1">
              <a:blip xmlns:r="http://schemas.openxmlformats.org/officeDocument/2006/relationships" r:embed="rId3"/>
              <a:stretch>
                <a:fillRect/>
              </a:stretch>
            </a:blip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5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</c:dPt>
          <c:dLbls>
            <c:delete val="1"/>
          </c:dLbls>
          <c:cat>
            <c:strRef>
              <c:f>[大四班幼儿游戏人数对比.xlsx]Sheet1!$G$2:$G$10</c:f>
              <c:strCache>
                <c:ptCount val="9"/>
                <c:pt idx="0">
                  <c:v>时间</c:v>
                </c:pt>
                <c:pt idx="1">
                  <c:v>10.27</c:v>
                </c:pt>
                <c:pt idx="2">
                  <c:v>10.28</c:v>
                </c:pt>
                <c:pt idx="3">
                  <c:v>10.29</c:v>
                </c:pt>
                <c:pt idx="4">
                  <c:v>10.31</c:v>
                </c:pt>
                <c:pt idx="5">
                  <c:v>11.9</c:v>
                </c:pt>
                <c:pt idx="6">
                  <c:v>11.11</c:v>
                </c:pt>
                <c:pt idx="7">
                  <c:v>11.12</c:v>
                </c:pt>
                <c:pt idx="8">
                  <c:v>11.13</c:v>
                </c:pt>
              </c:strCache>
            </c:strRef>
          </c:cat>
          <c:val>
            <c:numRef>
              <c:f>[大四班幼儿游戏人数对比.xlsx]Sheet1!$H$2:$H$10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8</c:v>
                </c:pt>
                <c:pt idx="4">
                  <c:v>5</c:v>
                </c:pt>
                <c:pt idx="5">
                  <c:v>8</c:v>
                </c:pt>
                <c:pt idx="6">
                  <c:v>9</c:v>
                </c:pt>
                <c:pt idx="7">
                  <c:v>3</c:v>
                </c:pt>
                <c:pt idx="8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8"/>
        <c:overlap val="-10"/>
        <c:axId val="332003625"/>
        <c:axId val="597984903"/>
      </c:barChart>
      <c:catAx>
        <c:axId val="33200362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597984903"/>
        <c:crosses val="autoZero"/>
        <c:auto val="1"/>
        <c:lblAlgn val="ctr"/>
        <c:lblOffset val="100"/>
        <c:noMultiLvlLbl val="0"/>
      </c:catAx>
      <c:valAx>
        <c:axId val="5979849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33200362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 sz="600" b="1"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2020-11-18T16:37:00Z</dcterms:created>
  <dc:creator>qx20 6</dc:creator>
  <cp:lastModifiedBy>空</cp:lastModifiedBy>
  <dcterms:modified xsi:type="dcterms:W3CDTF">2020-11-20T09:51:22Z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