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D6" w:rsidRPr="00FF0C61" w:rsidRDefault="00553DD6" w:rsidP="00FF0C61">
      <w:pPr>
        <w:jc w:val="center"/>
        <w:rPr>
          <w:rFonts w:hint="eastAsia"/>
          <w:sz w:val="32"/>
          <w:szCs w:val="32"/>
        </w:rPr>
      </w:pPr>
      <w:r w:rsidRPr="00553DD6">
        <w:rPr>
          <w:rFonts w:hint="eastAsia"/>
          <w:sz w:val="32"/>
          <w:szCs w:val="32"/>
        </w:rPr>
        <w:t>游戏视频观察记录</w:t>
      </w:r>
    </w:p>
    <w:tbl>
      <w:tblPr>
        <w:tblW w:w="0" w:type="auto"/>
        <w:tblLayout w:type="fixed"/>
        <w:tblLook w:val="0000"/>
      </w:tblPr>
      <w:tblGrid>
        <w:gridCol w:w="8748"/>
      </w:tblGrid>
      <w:tr w:rsidR="00553DD6" w:rsidTr="0022168C">
        <w:trPr>
          <w:trHeight w:val="911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DD6" w:rsidRDefault="00553DD6" w:rsidP="00FF0C61">
            <w:pPr>
              <w:autoSpaceDN w:val="0"/>
              <w:spacing w:line="360" w:lineRule="auto"/>
              <w:rPr>
                <w:rFonts w:ascii="lucida Grande" w:eastAsia="宋体" w:hAnsi="Calibri" w:cs="Times New Roman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观察对象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：</w:t>
            </w:r>
            <w:r>
              <w:rPr>
                <w:rFonts w:ascii="lucida Grande" w:hint="eastAsia"/>
                <w:bCs/>
                <w:color w:val="000000"/>
                <w:szCs w:val="21"/>
              </w:rPr>
              <w:t>白衣男孩</w:t>
            </w:r>
          </w:p>
          <w:p w:rsidR="00553DD6" w:rsidRDefault="00553DD6" w:rsidP="00FF0C61">
            <w:pPr>
              <w:autoSpaceDN w:val="0"/>
              <w:spacing w:line="360" w:lineRule="auto"/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对象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年龄：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中班</w:t>
            </w:r>
          </w:p>
          <w:p w:rsidR="00553DD6" w:rsidRDefault="00553DD6" w:rsidP="00FF0C61">
            <w:pPr>
              <w:autoSpaceDN w:val="0"/>
              <w:spacing w:line="360" w:lineRule="auto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  <w:t>观察者：</w:t>
            </w:r>
            <w:r w:rsidR="00FF0C61" w:rsidRPr="00FF0C6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安幼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包如洁</w:t>
            </w:r>
          </w:p>
          <w:p w:rsidR="00553DD6" w:rsidRDefault="00553DD6" w:rsidP="00FF0C61">
            <w:pPr>
              <w:autoSpaceDN w:val="0"/>
              <w:spacing w:line="360" w:lineRule="auto"/>
              <w:rPr>
                <w:rFonts w:ascii="lucida Grande" w:eastAsia="宋体" w:hAnsi="Calibri" w:cs="Times New Roman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观察日期：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  <w:r w:rsidRPr="002A74DB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5</w:t>
            </w:r>
            <w:r w:rsidRPr="002A74DB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日</w:t>
            </w:r>
          </w:p>
        </w:tc>
      </w:tr>
      <w:tr w:rsidR="00553DD6" w:rsidTr="0022168C">
        <w:trPr>
          <w:trHeight w:val="55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DD6" w:rsidRDefault="00553DD6" w:rsidP="00FF0C61">
            <w:pPr>
              <w:autoSpaceDN w:val="0"/>
              <w:spacing w:line="360" w:lineRule="auto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事件描述：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66"/>
              <w:gridCol w:w="795"/>
              <w:gridCol w:w="6939"/>
            </w:tblGrid>
            <w:tr w:rsidR="00553DD6" w:rsidTr="0022168C">
              <w:trPr>
                <w:trHeight w:val="414"/>
              </w:trPr>
              <w:tc>
                <w:tcPr>
                  <w:tcW w:w="766" w:type="dxa"/>
                  <w:vAlign w:val="center"/>
                </w:tcPr>
                <w:p w:rsidR="00553DD6" w:rsidRDefault="00553DD6" w:rsidP="00FF0C61">
                  <w:pPr>
                    <w:spacing w:line="360" w:lineRule="auto"/>
                    <w:jc w:val="center"/>
                    <w:rPr>
                      <w:rFonts w:ascii="Calibri" w:eastAsia="宋体" w:hAnsi="Calibri" w:cs="Times New Roman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b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795" w:type="dxa"/>
                  <w:vAlign w:val="center"/>
                </w:tcPr>
                <w:p w:rsidR="00553DD6" w:rsidRDefault="00553DD6" w:rsidP="00FF0C61">
                  <w:pPr>
                    <w:spacing w:line="360" w:lineRule="auto"/>
                    <w:jc w:val="center"/>
                    <w:rPr>
                      <w:rFonts w:ascii="Calibri" w:eastAsia="宋体" w:hAnsi="Calibri" w:cs="Times New Roman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b/>
                      <w:sz w:val="24"/>
                      <w:szCs w:val="24"/>
                    </w:rPr>
                    <w:t>场景</w:t>
                  </w:r>
                </w:p>
              </w:tc>
              <w:tc>
                <w:tcPr>
                  <w:tcW w:w="6939" w:type="dxa"/>
                  <w:vAlign w:val="center"/>
                </w:tcPr>
                <w:p w:rsidR="00553DD6" w:rsidRDefault="00553DD6" w:rsidP="00FF0C61">
                  <w:pPr>
                    <w:spacing w:line="360" w:lineRule="auto"/>
                    <w:jc w:val="center"/>
                    <w:rPr>
                      <w:rFonts w:ascii="Calibri" w:eastAsia="宋体" w:hAnsi="Calibri" w:cs="Times New Roman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b/>
                      <w:sz w:val="24"/>
                      <w:szCs w:val="24"/>
                    </w:rPr>
                    <w:t>事件描述</w:t>
                  </w:r>
                </w:p>
              </w:tc>
            </w:tr>
            <w:tr w:rsidR="00553DD6" w:rsidTr="0022168C">
              <w:trPr>
                <w:trHeight w:val="1548"/>
              </w:trPr>
              <w:tc>
                <w:tcPr>
                  <w:tcW w:w="766" w:type="dxa"/>
                  <w:vAlign w:val="center"/>
                </w:tcPr>
                <w:p w:rsidR="00553DD6" w:rsidRPr="0029162C" w:rsidRDefault="00553DD6" w:rsidP="00FF0C61">
                  <w:pPr>
                    <w:spacing w:line="360" w:lineRule="auto"/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区域时间</w:t>
                  </w:r>
                </w:p>
              </w:tc>
              <w:tc>
                <w:tcPr>
                  <w:tcW w:w="795" w:type="dxa"/>
                  <w:vAlign w:val="center"/>
                </w:tcPr>
                <w:p w:rsidR="00553DD6" w:rsidRPr="0029162C" w:rsidRDefault="00553DD6" w:rsidP="00FF0C61">
                  <w:pPr>
                    <w:spacing w:line="360" w:lineRule="auto"/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益智区</w:t>
                  </w:r>
                  <w:r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区</w:t>
                  </w:r>
                </w:p>
              </w:tc>
              <w:tc>
                <w:tcPr>
                  <w:tcW w:w="6939" w:type="dxa"/>
                </w:tcPr>
                <w:p w:rsidR="00553DD6" w:rsidRPr="0083497F" w:rsidRDefault="00553DD6" w:rsidP="00FF0C61">
                  <w:pPr>
                    <w:widowControl/>
                    <w:spacing w:line="360" w:lineRule="auto"/>
                    <w:ind w:firstLineChars="200" w:firstLine="480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视频开始，出现一名白衣男孩，他在用纸牌进行拼搭垒高。他用两张纸牌竖着对折，对立着放在桌上，在拿一张纸牌，放在两张纸牌上面</w:t>
                  </w:r>
                  <w:r w:rsidR="00787088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（并不是中间位置）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，完成了第一层。接下来，他还是把两张纸牌竖着对折，这次没有竖着放，而是把两张纸牌</w:t>
                  </w:r>
                  <w:r w:rsidR="00787088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折叠的那一面盖在纸牌上，形成了一个M形。这次纸牌掉下来了，连着第一层散架了。男孩拿起纸牌看了看，又看了看旁边的蓝衣男孩，决定再次尝试。第一层还是用刚刚竖着对折的方法竖立在桌上，在放上面一张平铺的纸牌（一张折叠过的纸牌，有些弯曲）时，他放缓了动作，慢慢地把纸牌放了上面，并观察了一会，确定纸牌在中间位置。随后继续第二层，在他刚放第二层纸牌时，再次倒塌了。男孩拿起桌上的纸牌看了看，迅速又搭起了第一层，在放平铺的纸牌时，男孩把那张弯曲的纸牌在桌上拍了拍、又压了压，试图让纸牌变得平整，但是效果并不大，于是男孩左右张望</w:t>
                  </w:r>
                  <w:r w:rsidR="007E3C44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，重新选择了一张平整、没有折叠过的纸牌，就这样，男孩用这个方法顺利地垒高了两层。他马上骄傲地和旁边蓝衣男孩诉说他的成果，同时又和蓝衣男孩说：纸牌都要没了。</w:t>
                  </w:r>
                  <w:r w:rsidR="002E169E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在垒高成功后，白衣男孩又用同样的方法进行了第二座“建筑物”的垒高，同样垒高了两层。</w:t>
                  </w:r>
                </w:p>
              </w:tc>
            </w:tr>
          </w:tbl>
          <w:p w:rsidR="00553DD6" w:rsidRDefault="00553DD6" w:rsidP="00FF0C61">
            <w:pPr>
              <w:autoSpaceDN w:val="0"/>
              <w:spacing w:line="360" w:lineRule="auto"/>
              <w:ind w:firstLineChars="200" w:firstLine="420"/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</w:pPr>
          </w:p>
        </w:tc>
      </w:tr>
      <w:tr w:rsidR="00553DD6" w:rsidRPr="008C4777" w:rsidTr="0022168C">
        <w:trPr>
          <w:trHeight w:val="552"/>
        </w:trPr>
        <w:tc>
          <w:tcPr>
            <w:tcW w:w="8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DD6" w:rsidRDefault="00553DD6" w:rsidP="00FF0C61">
            <w:pPr>
              <w:autoSpaceDN w:val="0"/>
              <w:spacing w:line="360" w:lineRule="auto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发展常模描述（依据：《3--6岁儿童学习与发展指南》）：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71"/>
              <w:gridCol w:w="1784"/>
              <w:gridCol w:w="5462"/>
            </w:tblGrid>
            <w:tr w:rsidR="00553DD6" w:rsidTr="0022168C">
              <w:tc>
                <w:tcPr>
                  <w:tcW w:w="1271" w:type="dxa"/>
                </w:tcPr>
                <w:p w:rsidR="00553DD6" w:rsidRPr="00D26C1E" w:rsidRDefault="00553DD6" w:rsidP="00FF0C61">
                  <w:pPr>
                    <w:autoSpaceDN w:val="0"/>
                    <w:spacing w:line="360" w:lineRule="auto"/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6C1E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sz w:val="24"/>
                      <w:szCs w:val="24"/>
                    </w:rPr>
                    <w:t>发展常模</w:t>
                  </w:r>
                </w:p>
              </w:tc>
              <w:tc>
                <w:tcPr>
                  <w:tcW w:w="1784" w:type="dxa"/>
                </w:tcPr>
                <w:p w:rsidR="00553DD6" w:rsidRPr="00D26C1E" w:rsidRDefault="00553DD6" w:rsidP="00FF0C61">
                  <w:pPr>
                    <w:autoSpaceDN w:val="0"/>
                    <w:spacing w:line="360" w:lineRule="auto"/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6C1E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sz w:val="24"/>
                      <w:szCs w:val="24"/>
                    </w:rPr>
                    <w:t>一级指标</w:t>
                  </w:r>
                </w:p>
              </w:tc>
              <w:tc>
                <w:tcPr>
                  <w:tcW w:w="5462" w:type="dxa"/>
                </w:tcPr>
                <w:p w:rsidR="00553DD6" w:rsidRPr="00D26C1E" w:rsidRDefault="00553DD6" w:rsidP="00FF0C61">
                  <w:pPr>
                    <w:autoSpaceDN w:val="0"/>
                    <w:spacing w:line="360" w:lineRule="auto"/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26C1E">
                    <w:rPr>
                      <w:rFonts w:ascii="宋体" w:eastAsia="宋体" w:hAnsi="宋体" w:cs="Times New Roman" w:hint="eastAsia"/>
                      <w:b/>
                      <w:bCs/>
                      <w:color w:val="000000"/>
                      <w:sz w:val="24"/>
                      <w:szCs w:val="24"/>
                    </w:rPr>
                    <w:t>二级指标</w:t>
                  </w:r>
                </w:p>
              </w:tc>
            </w:tr>
            <w:tr w:rsidR="00553DD6" w:rsidTr="007E3C44">
              <w:trPr>
                <w:trHeight w:val="945"/>
              </w:trPr>
              <w:tc>
                <w:tcPr>
                  <w:tcW w:w="1271" w:type="dxa"/>
                  <w:vAlign w:val="center"/>
                </w:tcPr>
                <w:p w:rsidR="00553DD6" w:rsidRPr="00564079" w:rsidRDefault="007E3C44" w:rsidP="00FF0C61">
                  <w:pPr>
                    <w:autoSpaceDN w:val="0"/>
                    <w:spacing w:line="360" w:lineRule="auto"/>
                    <w:rPr>
                      <w:rFonts w:ascii="宋体" w:eastAsia="宋体" w:hAnsi="宋体" w:cs="Times New Roman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社会领域</w:t>
                  </w:r>
                </w:p>
              </w:tc>
              <w:tc>
                <w:tcPr>
                  <w:tcW w:w="1784" w:type="dxa"/>
                  <w:vAlign w:val="center"/>
                </w:tcPr>
                <w:p w:rsidR="00553DD6" w:rsidRPr="00564079" w:rsidRDefault="007E3C44" w:rsidP="00FF0C61">
                  <w:pPr>
                    <w:autoSpaceDN w:val="0"/>
                    <w:spacing w:line="360" w:lineRule="auto"/>
                    <w:rPr>
                      <w:rFonts w:ascii="宋体" w:eastAsia="宋体" w:hAnsi="宋体" w:cs="Times New Roman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人际交往，目标3：具有自尊、</w:t>
                  </w: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自信、自主的表现。</w:t>
                  </w:r>
                </w:p>
              </w:tc>
              <w:tc>
                <w:tcPr>
                  <w:tcW w:w="5462" w:type="dxa"/>
                  <w:vAlign w:val="center"/>
                </w:tcPr>
                <w:p w:rsidR="00553DD6" w:rsidRDefault="00553DD6" w:rsidP="00FF0C61">
                  <w:pPr>
                    <w:autoSpaceDN w:val="0"/>
                    <w:spacing w:line="360" w:lineRule="auto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</w:pPr>
                  <w:r w:rsidRPr="00564079">
                    <w:rPr>
                      <w:rFonts w:ascii="宋体" w:eastAsia="宋体" w:hAnsi="宋体" w:cs="Times New Roman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4~5岁：</w:t>
                  </w:r>
                  <w:r w:rsidR="007E3C44"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1、能按自己的想法进行游戏或其他活动。</w:t>
                  </w:r>
                </w:p>
                <w:p w:rsidR="007E3C44" w:rsidRPr="00564079" w:rsidRDefault="007E3C44" w:rsidP="00FF0C61">
                  <w:pPr>
                    <w:autoSpaceDN w:val="0"/>
                    <w:spacing w:line="360" w:lineRule="auto"/>
                    <w:rPr>
                      <w:rFonts w:ascii="宋体" w:eastAsia="宋体" w:hAnsi="宋体" w:cs="Times New Roman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2、敢于尝试有一定难度的活动和任务。</w:t>
                  </w:r>
                </w:p>
              </w:tc>
            </w:tr>
            <w:tr w:rsidR="007E3C44" w:rsidTr="0022168C">
              <w:trPr>
                <w:trHeight w:val="288"/>
              </w:trPr>
              <w:tc>
                <w:tcPr>
                  <w:tcW w:w="1271" w:type="dxa"/>
                  <w:vAlign w:val="center"/>
                </w:tcPr>
                <w:p w:rsidR="007E3C44" w:rsidRDefault="007E3C44" w:rsidP="00FF0C61">
                  <w:pPr>
                    <w:autoSpaceDN w:val="0"/>
                    <w:spacing w:line="360" w:lineRule="auto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lastRenderedPageBreak/>
                    <w:t>科学领域</w:t>
                  </w:r>
                </w:p>
              </w:tc>
              <w:tc>
                <w:tcPr>
                  <w:tcW w:w="1784" w:type="dxa"/>
                  <w:vAlign w:val="center"/>
                </w:tcPr>
                <w:p w:rsidR="007E3C44" w:rsidRDefault="007E3C44" w:rsidP="00FF0C61">
                  <w:pPr>
                    <w:autoSpaceDN w:val="0"/>
                    <w:spacing w:line="360" w:lineRule="auto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科学探究，目标2：具有初步的探究能力。</w:t>
                  </w:r>
                </w:p>
              </w:tc>
              <w:tc>
                <w:tcPr>
                  <w:tcW w:w="5462" w:type="dxa"/>
                  <w:vAlign w:val="center"/>
                </w:tcPr>
                <w:p w:rsidR="007E3C44" w:rsidRPr="00564079" w:rsidRDefault="007E3C44" w:rsidP="00FF0C61">
                  <w:pPr>
                    <w:autoSpaceDN w:val="0"/>
                    <w:spacing w:line="360" w:lineRule="auto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</w:rPr>
                    <w:t>4~5岁：能对事物或现象进行观察比较，发现其相同与不同。</w:t>
                  </w:r>
                </w:p>
              </w:tc>
            </w:tr>
          </w:tbl>
          <w:p w:rsidR="00553DD6" w:rsidRPr="00AE7F98" w:rsidRDefault="00553DD6" w:rsidP="00FF0C61">
            <w:pPr>
              <w:autoSpaceDN w:val="0"/>
              <w:spacing w:line="360" w:lineRule="auto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  <w:p w:rsidR="00553DD6" w:rsidRDefault="00553DD6" w:rsidP="00FF0C61">
            <w:pPr>
              <w:autoSpaceDN w:val="0"/>
              <w:spacing w:line="360" w:lineRule="auto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反思与分析：</w:t>
            </w:r>
          </w:p>
          <w:p w:rsidR="00553DD6" w:rsidRDefault="007E3C44" w:rsidP="00FF0C61">
            <w:pPr>
              <w:autoSpaceDN w:val="0"/>
              <w:spacing w:line="360" w:lineRule="auto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从视频中可以观察到以下信息：1、</w:t>
            </w:r>
            <w:r w:rsidR="002E169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游戏品质。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白衣男孩</w:t>
            </w:r>
            <w:r w:rsidR="002E169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在垒高的过程中，经历了几次的失败，但是他并没有放弃，从头到尾都能很投入地进行游戏。2、游戏经验的增长。在游戏的过程中，男孩两次遇到困难，一个是弯曲的纸牌，还有一个是放置的位置不在中间；男孩都能通过观察、对比和尝试，</w:t>
            </w:r>
            <w:r w:rsidR="00FF0C6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去调整自己的行为，从而成功进行垒高。从这一过程中，可以发现，孩子的经验增长有时不需要老师过分得去干涉，他们有自己的方法去解决。3、社会交往和语言发展。从视频中可以看出，男孩对自己很有自信，在遇到困难时，能按自己的方法去解决，同时能把自己的行为通过语言去告诉其他伙伴。</w:t>
            </w:r>
          </w:p>
          <w:p w:rsidR="00FF0C61" w:rsidRDefault="00FF0C61" w:rsidP="00FF0C61">
            <w:pPr>
              <w:autoSpaceDN w:val="0"/>
              <w:spacing w:line="360" w:lineRule="auto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FF0C61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后期调整：</w:t>
            </w:r>
          </w:p>
          <w:p w:rsidR="00FF0C61" w:rsidRPr="00FF0C61" w:rsidRDefault="00FF0C61" w:rsidP="00FF0C61">
            <w:pPr>
              <w:autoSpaceDN w:val="0"/>
              <w:spacing w:line="360" w:lineRule="auto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FF0C61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1、材料的摆放：准备两个框子，一个框子里放没有折叠过的全新的纸牌，并且保证数量；另一个框子里给幼儿放折叠过的纸牌，以免像视频中出现的现象。</w:t>
            </w:r>
          </w:p>
          <w:p w:rsidR="00FF0C61" w:rsidRDefault="00FF0C61" w:rsidP="00FF0C61">
            <w:pPr>
              <w:autoSpaceDN w:val="0"/>
              <w:spacing w:line="360" w:lineRule="auto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2、老师的指导：不光要关注到有困难的蓝衣男孩，对于白衣男孩这种经验相对丰富、技能相对成熟的孩子，给要给与建议，可以给他新的挑战，比如再垒高几层。</w:t>
            </w:r>
          </w:p>
          <w:p w:rsidR="00FF0C61" w:rsidRPr="008C4777" w:rsidRDefault="00FF0C61" w:rsidP="00FF0C61">
            <w:pPr>
              <w:autoSpaceDN w:val="0"/>
              <w:spacing w:line="360" w:lineRule="auto"/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</w:pPr>
          </w:p>
        </w:tc>
      </w:tr>
    </w:tbl>
    <w:p w:rsidR="00553DD6" w:rsidRPr="00553DD6" w:rsidRDefault="00553DD6">
      <w:pPr>
        <w:rPr>
          <w:rFonts w:hint="eastAsia"/>
          <w:sz w:val="24"/>
          <w:szCs w:val="24"/>
        </w:rPr>
      </w:pPr>
    </w:p>
    <w:p w:rsidR="00553DD6" w:rsidRPr="00553DD6" w:rsidRDefault="00553DD6">
      <w:pPr>
        <w:rPr>
          <w:sz w:val="24"/>
          <w:szCs w:val="24"/>
        </w:rPr>
      </w:pPr>
    </w:p>
    <w:sectPr w:rsidR="00553DD6" w:rsidRPr="00553DD6" w:rsidSect="0028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3CB"/>
    <w:multiLevelType w:val="hybridMultilevel"/>
    <w:tmpl w:val="85DCE42A"/>
    <w:lvl w:ilvl="0" w:tplc="78864D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DD6"/>
    <w:rsid w:val="00284436"/>
    <w:rsid w:val="002E169E"/>
    <w:rsid w:val="00553DD6"/>
    <w:rsid w:val="00787088"/>
    <w:rsid w:val="007E3C44"/>
    <w:rsid w:val="00FF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2020-07-27T05:53:00Z</dcterms:created>
  <dcterms:modified xsi:type="dcterms:W3CDTF">2020-07-27T06:42:00Z</dcterms:modified>
</cp:coreProperties>
</file>