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r>
        <w:rPr>
          <w:rFonts w:hint="eastAsia" w:ascii="黑体" w:hAnsi="黑体" w:eastAsia="黑体"/>
          <w:b/>
          <w:sz w:val="32"/>
          <w:szCs w:val="32"/>
          <w:lang w:eastAsia="zh-CN"/>
        </w:rPr>
        <w:t>陈华芳名教师成长营</w:t>
      </w:r>
      <w:r>
        <w:rPr>
          <w:rFonts w:hint="eastAsia" w:ascii="黑体" w:hAnsi="黑体" w:eastAsia="黑体"/>
          <w:b/>
          <w:sz w:val="32"/>
          <w:szCs w:val="32"/>
        </w:rPr>
        <w:t>观察记载表</w:t>
      </w:r>
    </w:p>
    <w:tbl>
      <w:tblPr>
        <w:tblStyle w:val="3"/>
        <w:tblpPr w:leftFromText="180" w:rightFromText="180" w:vertAnchor="page" w:horzAnchor="page" w:tblpXSpec="center" w:tblpY="2088"/>
        <w:tblOverlap w:val="never"/>
        <w:tblW w:w="899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4"/>
        <w:gridCol w:w="1125"/>
        <w:gridCol w:w="1455"/>
        <w:gridCol w:w="46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04" w:type="dxa"/>
          </w:tcPr>
          <w:p>
            <w:pPr>
              <w:numPr>
                <w:ilvl w:val="0"/>
                <w:numId w:val="0"/>
              </w:numPr>
              <w:spacing w:line="360" w:lineRule="auto"/>
              <w:jc w:val="center"/>
              <w:rPr>
                <w:rFonts w:hint="eastAsia"/>
                <w:b/>
                <w:bCs/>
                <w:sz w:val="24"/>
                <w:szCs w:val="24"/>
                <w:lang w:val="en-US" w:eastAsia="zh-CN"/>
              </w:rPr>
            </w:pPr>
            <w:r>
              <w:rPr>
                <w:rFonts w:hint="eastAsia"/>
                <w:b/>
                <w:bCs/>
                <w:sz w:val="24"/>
                <w:szCs w:val="24"/>
                <w:lang w:val="en-US" w:eastAsia="zh-CN"/>
              </w:rPr>
              <w:t>观察教师</w:t>
            </w:r>
          </w:p>
        </w:tc>
        <w:tc>
          <w:tcPr>
            <w:tcW w:w="1125" w:type="dxa"/>
            <w:tcBorders>
              <w:right w:val="single" w:color="auto" w:sz="4" w:space="0"/>
            </w:tcBorders>
          </w:tcPr>
          <w:p>
            <w:pPr>
              <w:numPr>
                <w:ilvl w:val="0"/>
                <w:numId w:val="0"/>
              </w:numPr>
              <w:spacing w:line="360" w:lineRule="auto"/>
              <w:jc w:val="center"/>
              <w:rPr>
                <w:rFonts w:hint="eastAsia"/>
                <w:sz w:val="21"/>
                <w:szCs w:val="21"/>
                <w:lang w:val="en-US" w:eastAsia="zh-CN"/>
              </w:rPr>
            </w:pPr>
            <w:r>
              <w:rPr>
                <w:rFonts w:hint="eastAsia"/>
                <w:sz w:val="21"/>
                <w:szCs w:val="21"/>
                <w:lang w:val="en-US" w:eastAsia="zh-CN"/>
              </w:rPr>
              <w:t>孙亚琴</w:t>
            </w:r>
          </w:p>
        </w:tc>
        <w:tc>
          <w:tcPr>
            <w:tcW w:w="1455" w:type="dxa"/>
            <w:tcBorders>
              <w:left w:val="single" w:color="auto" w:sz="4" w:space="0"/>
              <w:right w:val="single" w:color="auto" w:sz="4" w:space="0"/>
            </w:tcBorders>
          </w:tcPr>
          <w:p>
            <w:pPr>
              <w:numPr>
                <w:ilvl w:val="0"/>
                <w:numId w:val="0"/>
              </w:numPr>
              <w:spacing w:line="360" w:lineRule="auto"/>
              <w:jc w:val="center"/>
              <w:rPr>
                <w:rFonts w:hint="eastAsia"/>
                <w:b/>
                <w:bCs/>
                <w:sz w:val="24"/>
                <w:szCs w:val="24"/>
                <w:lang w:val="en-US" w:eastAsia="zh-CN"/>
              </w:rPr>
            </w:pPr>
            <w:r>
              <w:rPr>
                <w:rFonts w:hint="eastAsia"/>
                <w:b/>
                <w:bCs/>
                <w:sz w:val="24"/>
                <w:szCs w:val="24"/>
                <w:lang w:val="en-US" w:eastAsia="zh-CN"/>
              </w:rPr>
              <w:t>观察日期</w:t>
            </w:r>
          </w:p>
        </w:tc>
        <w:tc>
          <w:tcPr>
            <w:tcW w:w="4608" w:type="dxa"/>
            <w:tcBorders>
              <w:left w:val="single" w:color="auto" w:sz="4" w:space="0"/>
            </w:tcBorders>
          </w:tcPr>
          <w:p>
            <w:pPr>
              <w:numPr>
                <w:ilvl w:val="0"/>
                <w:numId w:val="0"/>
              </w:num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2020.07.25（观看视频日期）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1" w:hRule="atLeast"/>
          <w:jc w:val="center"/>
        </w:trPr>
        <w:tc>
          <w:tcPr>
            <w:tcW w:w="1804" w:type="dxa"/>
          </w:tcPr>
          <w:p>
            <w:pPr>
              <w:numPr>
                <w:ilvl w:val="0"/>
                <w:numId w:val="0"/>
              </w:numPr>
              <w:spacing w:line="360" w:lineRule="auto"/>
              <w:jc w:val="center"/>
              <w:rPr>
                <w:rFonts w:hint="eastAsia"/>
                <w:b/>
                <w:bCs/>
                <w:sz w:val="24"/>
                <w:szCs w:val="24"/>
                <w:lang w:val="en-US" w:eastAsia="zh-CN"/>
              </w:rPr>
            </w:pPr>
            <w:r>
              <w:rPr>
                <w:rFonts w:hint="eastAsia"/>
                <w:b/>
                <w:bCs/>
                <w:sz w:val="24"/>
                <w:szCs w:val="24"/>
                <w:lang w:val="en-US" w:eastAsia="zh-CN"/>
              </w:rPr>
              <w:t>幼儿信息</w:t>
            </w:r>
          </w:p>
        </w:tc>
        <w:tc>
          <w:tcPr>
            <w:tcW w:w="1125" w:type="dxa"/>
            <w:tcBorders>
              <w:right w:val="single" w:color="auto" w:sz="4" w:space="0"/>
            </w:tcBorders>
          </w:tcPr>
          <w:p>
            <w:pPr>
              <w:numPr>
                <w:ilvl w:val="0"/>
                <w:numId w:val="0"/>
              </w:numPr>
              <w:spacing w:line="360" w:lineRule="auto"/>
              <w:jc w:val="center"/>
              <w:rPr>
                <w:rFonts w:hint="eastAsia"/>
                <w:sz w:val="21"/>
                <w:szCs w:val="21"/>
                <w:lang w:val="en-US" w:eastAsia="zh-CN"/>
              </w:rPr>
            </w:pPr>
            <w:r>
              <w:rPr>
                <w:rFonts w:hint="eastAsia"/>
                <w:sz w:val="21"/>
                <w:szCs w:val="21"/>
                <w:lang w:val="en-US" w:eastAsia="zh-CN"/>
              </w:rPr>
              <w:t>白衣男孩</w:t>
            </w:r>
          </w:p>
        </w:tc>
        <w:tc>
          <w:tcPr>
            <w:tcW w:w="1455" w:type="dxa"/>
            <w:tcBorders>
              <w:left w:val="single" w:color="auto" w:sz="4" w:space="0"/>
              <w:right w:val="single" w:color="auto" w:sz="4" w:space="0"/>
            </w:tcBorders>
          </w:tcPr>
          <w:p>
            <w:pPr>
              <w:numPr>
                <w:ilvl w:val="0"/>
                <w:numId w:val="0"/>
              </w:numPr>
              <w:spacing w:line="360" w:lineRule="auto"/>
              <w:jc w:val="center"/>
              <w:rPr>
                <w:rFonts w:hint="eastAsia"/>
                <w:b/>
                <w:bCs/>
                <w:sz w:val="24"/>
                <w:szCs w:val="24"/>
                <w:lang w:val="en-US" w:eastAsia="zh-CN"/>
              </w:rPr>
            </w:pPr>
            <w:r>
              <w:rPr>
                <w:rFonts w:hint="eastAsia"/>
                <w:b/>
                <w:bCs/>
                <w:sz w:val="24"/>
                <w:szCs w:val="24"/>
                <w:lang w:val="en-US" w:eastAsia="zh-CN"/>
              </w:rPr>
              <w:t>观察班级</w:t>
            </w:r>
          </w:p>
        </w:tc>
        <w:tc>
          <w:tcPr>
            <w:tcW w:w="4608" w:type="dxa"/>
            <w:tcBorders>
              <w:left w:val="single" w:color="auto" w:sz="4" w:space="0"/>
            </w:tcBorders>
          </w:tcPr>
          <w:p>
            <w:pPr>
              <w:numPr>
                <w:ilvl w:val="0"/>
                <w:numId w:val="0"/>
              </w:num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初步推测为</w:t>
            </w:r>
            <w:r>
              <w:rPr>
                <w:rFonts w:hint="eastAsia" w:asciiTheme="minorEastAsia" w:hAnsiTheme="minorEastAsia" w:cstheme="minorEastAsia"/>
                <w:b w:val="0"/>
                <w:bCs w:val="0"/>
                <w:sz w:val="21"/>
                <w:szCs w:val="21"/>
                <w:lang w:val="en-US" w:eastAsia="zh-CN"/>
              </w:rPr>
              <w:t>大</w:t>
            </w:r>
            <w:r>
              <w:rPr>
                <w:rFonts w:hint="eastAsia" w:asciiTheme="minorEastAsia" w:hAnsiTheme="minorEastAsia" w:eastAsiaTheme="minorEastAsia" w:cstheme="minorEastAsia"/>
                <w:b w:val="0"/>
                <w:bCs w:val="0"/>
                <w:sz w:val="21"/>
                <w:szCs w:val="21"/>
                <w:lang w:val="en-US" w:eastAsia="zh-CN"/>
              </w:rPr>
              <w:t>班（桌上有数字</w:t>
            </w:r>
            <w:r>
              <w:rPr>
                <w:rFonts w:hint="eastAsia" w:asciiTheme="minorEastAsia" w:hAnsiTheme="minorEastAsia" w:cstheme="minorEastAsia"/>
                <w:b w:val="0"/>
                <w:bCs w:val="0"/>
                <w:sz w:val="21"/>
                <w:szCs w:val="21"/>
                <w:lang w:val="en-US" w:eastAsia="zh-CN"/>
              </w:rPr>
              <w:t>，椅背上挂着书包</w:t>
            </w:r>
            <w:r>
              <w:rPr>
                <w:rFonts w:hint="eastAsia" w:asciiTheme="minorEastAsia" w:hAnsiTheme="minorEastAsia" w:eastAsiaTheme="minorEastAsia" w:cstheme="minorEastAsia"/>
                <w:b w:val="0"/>
                <w:bCs w:val="0"/>
                <w:sz w:val="21"/>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04" w:type="dxa"/>
          </w:tcPr>
          <w:p>
            <w:pPr>
              <w:numPr>
                <w:ilvl w:val="0"/>
                <w:numId w:val="0"/>
              </w:numPr>
              <w:spacing w:line="360" w:lineRule="auto"/>
              <w:jc w:val="center"/>
              <w:rPr>
                <w:rFonts w:hint="eastAsia"/>
                <w:b/>
                <w:bCs/>
                <w:sz w:val="24"/>
                <w:szCs w:val="24"/>
                <w:lang w:val="en-US" w:eastAsia="zh-CN"/>
              </w:rPr>
            </w:pPr>
            <w:r>
              <w:rPr>
                <w:rFonts w:hint="eastAsia"/>
                <w:b/>
                <w:bCs/>
                <w:sz w:val="24"/>
                <w:szCs w:val="24"/>
                <w:lang w:val="en-US" w:eastAsia="zh-CN"/>
              </w:rPr>
              <w:t>材料名称</w:t>
            </w:r>
          </w:p>
        </w:tc>
        <w:tc>
          <w:tcPr>
            <w:tcW w:w="1125" w:type="dxa"/>
            <w:tcBorders>
              <w:right w:val="single" w:color="auto" w:sz="4" w:space="0"/>
            </w:tcBorders>
          </w:tcPr>
          <w:p>
            <w:pPr>
              <w:numPr>
                <w:ilvl w:val="0"/>
                <w:numId w:val="0"/>
              </w:numPr>
              <w:spacing w:line="360" w:lineRule="auto"/>
              <w:jc w:val="center"/>
              <w:rPr>
                <w:rFonts w:hint="eastAsia"/>
                <w:sz w:val="21"/>
                <w:szCs w:val="21"/>
                <w:lang w:val="en-US" w:eastAsia="zh-CN"/>
              </w:rPr>
            </w:pPr>
            <w:r>
              <w:rPr>
                <w:rFonts w:hint="eastAsia"/>
                <w:sz w:val="21"/>
                <w:szCs w:val="21"/>
                <w:lang w:val="en-US" w:eastAsia="zh-CN"/>
              </w:rPr>
              <w:t>纸牌</w:t>
            </w:r>
          </w:p>
        </w:tc>
        <w:tc>
          <w:tcPr>
            <w:tcW w:w="1455" w:type="dxa"/>
            <w:tcBorders>
              <w:left w:val="single" w:color="auto" w:sz="4" w:space="0"/>
              <w:right w:val="single" w:color="auto" w:sz="4" w:space="0"/>
            </w:tcBorders>
          </w:tcPr>
          <w:p>
            <w:pPr>
              <w:numPr>
                <w:ilvl w:val="0"/>
                <w:numId w:val="0"/>
              </w:numPr>
              <w:spacing w:line="360" w:lineRule="auto"/>
              <w:jc w:val="center"/>
              <w:rPr>
                <w:rFonts w:hint="eastAsia"/>
                <w:b/>
                <w:bCs/>
                <w:sz w:val="24"/>
                <w:szCs w:val="24"/>
                <w:lang w:val="en-US" w:eastAsia="zh-CN"/>
              </w:rPr>
            </w:pPr>
            <w:r>
              <w:rPr>
                <w:rFonts w:hint="eastAsia"/>
                <w:b/>
                <w:bCs/>
                <w:sz w:val="24"/>
                <w:szCs w:val="24"/>
                <w:lang w:val="en-US" w:eastAsia="zh-CN"/>
              </w:rPr>
              <w:t>所属区域</w:t>
            </w:r>
          </w:p>
        </w:tc>
        <w:tc>
          <w:tcPr>
            <w:tcW w:w="4608" w:type="dxa"/>
            <w:tcBorders>
              <w:left w:val="single" w:color="auto" w:sz="4" w:space="0"/>
            </w:tcBorders>
          </w:tcPr>
          <w:p>
            <w:pPr>
              <w:numPr>
                <w:ilvl w:val="0"/>
                <w:numId w:val="0"/>
              </w:num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益智区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68" w:hRule="atLeast"/>
          <w:jc w:val="center"/>
        </w:trPr>
        <w:tc>
          <w:tcPr>
            <w:tcW w:w="1804" w:type="dxa"/>
            <w:tcBorders>
              <w:bottom w:val="single" w:color="auto" w:sz="4" w:space="0"/>
            </w:tcBorders>
          </w:tcPr>
          <w:p>
            <w:pPr>
              <w:numPr>
                <w:ilvl w:val="0"/>
                <w:numId w:val="0"/>
              </w:numPr>
              <w:spacing w:line="360" w:lineRule="auto"/>
              <w:jc w:val="both"/>
              <w:rPr>
                <w:rFonts w:hint="eastAsia"/>
                <w:b/>
                <w:bCs/>
                <w:sz w:val="24"/>
                <w:szCs w:val="24"/>
                <w:lang w:val="en-US" w:eastAsia="zh-CN"/>
              </w:rPr>
            </w:pPr>
            <w:r>
              <w:rPr>
                <w:rFonts w:hint="eastAsia"/>
                <w:b/>
                <w:bCs/>
                <w:sz w:val="24"/>
                <w:szCs w:val="24"/>
                <w:lang w:val="en-US" w:eastAsia="zh-CN"/>
              </w:rPr>
              <w:t>幼儿与材料的互动情况</w:t>
            </w:r>
            <w:r>
              <w:rPr>
                <w:rFonts w:hint="eastAsia"/>
                <w:b w:val="0"/>
                <w:bCs w:val="0"/>
                <w:sz w:val="21"/>
                <w:szCs w:val="21"/>
                <w:lang w:val="en-US" w:eastAsia="zh-CN"/>
              </w:rPr>
              <w:t>（可白描、照片或视频）</w:t>
            </w:r>
            <w:r>
              <w:rPr>
                <w:rFonts w:hint="eastAsia"/>
                <w:sz w:val="20"/>
                <w:szCs w:val="20"/>
                <w:lang w:val="en-US" w:eastAsia="zh-CN"/>
              </w:rPr>
              <w:t>背景：孩子是第几次使用？孩子是如何使用材料的？（玩了什么材料？怎么玩的？多长时间？遇到了哪些挑战？）</w:t>
            </w:r>
          </w:p>
        </w:tc>
        <w:tc>
          <w:tcPr>
            <w:tcW w:w="7188" w:type="dxa"/>
            <w:gridSpan w:val="3"/>
            <w:tcBorders>
              <w:bottom w:val="single" w:color="auto" w:sz="4" w:space="0"/>
            </w:tcBorders>
          </w:tcPr>
          <w:p>
            <w:pPr>
              <w:numPr>
                <w:ilvl w:val="0"/>
                <w:numId w:val="0"/>
              </w:numPr>
              <w:spacing w:line="360" w:lineRule="auto"/>
              <w:ind w:firstLine="420" w:firstLineChars="200"/>
              <w:jc w:val="left"/>
              <w:rPr>
                <w:rFonts w:hint="eastAsia"/>
                <w:sz w:val="21"/>
                <w:szCs w:val="21"/>
                <w:lang w:val="en-US" w:eastAsia="zh-CN"/>
              </w:rPr>
            </w:pPr>
            <w:r>
              <w:rPr>
                <w:rFonts w:hint="eastAsia"/>
                <w:sz w:val="21"/>
                <w:szCs w:val="21"/>
                <w:lang w:val="en-US" w:eastAsia="zh-CN"/>
              </w:rPr>
              <w:t>白衣男孩在益智区玩纸牌搭高楼的游戏。他已经搭好了一座两层的高楼。他用四张纸牌长边对折，用力一抹，然后展开成直角，像四根柱子一样竖放在桌上，他拿出</w:t>
            </w:r>
            <w:bookmarkStart w:id="0" w:name="_GoBack"/>
            <w:bookmarkEnd w:id="0"/>
            <w:r>
              <w:rPr>
                <w:rFonts w:hint="eastAsia"/>
                <w:sz w:val="21"/>
                <w:szCs w:val="21"/>
                <w:lang w:val="en-US" w:eastAsia="zh-CN"/>
              </w:rPr>
              <w:t>其中一根“柱子”，又选择了另一张长边对折好的纸牌，并放在刚才拿掉的“柱子”的位置，再在上面平放一张纸牌，他看了看，又伸手去拿掉纸牌，手碰到了旁边建好的高楼，两层高楼倒塌了。他自言自语：“刚搭好的房子。”并赶紧把纸牌按原来的样子重新搭建，对老师说：“老师，我这里有一套新房子了。”老师说：“好的，可是你的房子倒了呀。”他旁边的蓝衣男孩已经盖了一座单层房子，“老师你看，我的房子盖好了。”老师说：“好的，你的房子只有这么高吗？还可以再高一点吗？”白衣男孩说：“轻轻一弹就倒了，”并双手握拳，坚定有力地说：“我的房子坚硬无比。”</w:t>
            </w:r>
          </w:p>
          <w:p>
            <w:pPr>
              <w:numPr>
                <w:ilvl w:val="0"/>
                <w:numId w:val="0"/>
              </w:numPr>
              <w:spacing w:line="360" w:lineRule="auto"/>
              <w:ind w:firstLine="420" w:firstLineChars="200"/>
              <w:jc w:val="left"/>
              <w:rPr>
                <w:rFonts w:hint="eastAsia"/>
                <w:sz w:val="21"/>
                <w:szCs w:val="21"/>
                <w:lang w:val="en-US" w:eastAsia="zh-CN"/>
              </w:rPr>
            </w:pPr>
            <w:r>
              <w:rPr>
                <w:rFonts w:hint="eastAsia"/>
                <w:sz w:val="21"/>
                <w:szCs w:val="21"/>
                <w:lang w:val="en-US" w:eastAsia="zh-CN"/>
              </w:rPr>
              <w:t>第二次尝试时，他先搭了两根“柱子”，并在“柱子”上平放一张纸牌，接着选择两张折好的纸牌放在上面，变成“柱子”，然后他选择的是一张折过的纸牌，并往反面折了下，再平放在上面。放好以后，他又拿了下来，可是刚拿下来，楼房又倒了，他把纸牌放在桌上并用力拍了下。</w:t>
            </w:r>
          </w:p>
          <w:p>
            <w:pPr>
              <w:numPr>
                <w:ilvl w:val="0"/>
                <w:numId w:val="0"/>
              </w:numPr>
              <w:spacing w:line="360" w:lineRule="auto"/>
              <w:ind w:firstLine="420" w:firstLineChars="200"/>
              <w:jc w:val="left"/>
              <w:rPr>
                <w:rFonts w:hint="eastAsia"/>
                <w:sz w:val="21"/>
                <w:szCs w:val="21"/>
                <w:lang w:val="en-US" w:eastAsia="zh-CN"/>
              </w:rPr>
            </w:pPr>
            <w:r>
              <w:rPr>
                <w:rFonts w:hint="eastAsia"/>
                <w:sz w:val="21"/>
                <w:szCs w:val="21"/>
                <w:lang w:val="en-US" w:eastAsia="zh-CN"/>
              </w:rPr>
              <w:t>第三次，他用刚才的方法很快搭好了两根“柱子”，并平放一张纸牌，继续往上搭两根“柱子”，再往上平放一张纸牌，最后在上面盖一张对折过的纸牌，“呵呵呵，我搭了一个屋顶。”手指着旁边两根竖放的对折过的纸牌，“这是大树，你看，有创意吧！”老师说：“不错不错！”</w:t>
            </w:r>
          </w:p>
          <w:p>
            <w:pPr>
              <w:numPr>
                <w:ilvl w:val="0"/>
                <w:numId w:val="0"/>
              </w:numPr>
              <w:spacing w:line="360" w:lineRule="auto"/>
              <w:jc w:val="both"/>
              <w:rPr>
                <w:rFonts w:hint="eastAsia"/>
                <w:sz w:val="21"/>
                <w:szCs w:val="21"/>
                <w:lang w:val="en-US" w:eastAsia="zh-CN"/>
              </w:rPr>
            </w:pPr>
            <w:r>
              <w:rPr>
                <w:rFonts w:hint="eastAsia"/>
                <w:sz w:val="21"/>
                <w:szCs w:val="21"/>
                <w:lang w:val="en-US" w:eastAsia="zh-CN"/>
              </w:rPr>
              <w:t>他看了看桌上的纸牌：“啊偶，纸牌快用完了！”蓝衣男孩看了看白衣男孩，又看了看老师，把纸牌推到白衣男孩那边。白衣男孩继续建好四根“柱子”，再在上面平放一张纸牌，再搭两根“柱子”，继续平放一张纸牌，最后选择了一张纸牌长边对折，用力一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8" w:hRule="atLeast"/>
          <w:jc w:val="center"/>
        </w:trPr>
        <w:tc>
          <w:tcPr>
            <w:tcW w:w="1804" w:type="dxa"/>
            <w:tcBorders>
              <w:top w:val="single" w:color="auto" w:sz="4" w:space="0"/>
            </w:tcBorders>
            <w:vAlign w:val="top"/>
          </w:tcPr>
          <w:p>
            <w:pPr>
              <w:numPr>
                <w:ilvl w:val="0"/>
                <w:numId w:val="0"/>
              </w:numPr>
              <w:spacing w:line="360" w:lineRule="auto"/>
              <w:jc w:val="center"/>
              <w:rPr>
                <w:rFonts w:hint="eastAsia"/>
                <w:b/>
                <w:bCs/>
                <w:sz w:val="24"/>
                <w:szCs w:val="24"/>
                <w:lang w:val="en-US" w:eastAsia="zh-CN"/>
              </w:rPr>
            </w:pPr>
            <w:r>
              <w:rPr>
                <w:rFonts w:hint="eastAsia"/>
                <w:b/>
                <w:bCs/>
                <w:sz w:val="24"/>
                <w:szCs w:val="24"/>
                <w:lang w:val="en-US" w:eastAsia="zh-CN"/>
              </w:rPr>
              <w:t>分析判断</w:t>
            </w:r>
          </w:p>
          <w:p>
            <w:pPr>
              <w:numPr>
                <w:ilvl w:val="0"/>
                <w:numId w:val="0"/>
              </w:numPr>
              <w:spacing w:line="360" w:lineRule="auto"/>
              <w:jc w:val="both"/>
              <w:rPr>
                <w:rFonts w:hint="eastAsia"/>
                <w:sz w:val="20"/>
                <w:szCs w:val="20"/>
                <w:lang w:val="en-US" w:eastAsia="zh-CN"/>
              </w:rPr>
            </w:pPr>
            <w:r>
              <w:rPr>
                <w:rFonts w:hint="eastAsia"/>
                <w:sz w:val="20"/>
                <w:szCs w:val="20"/>
                <w:lang w:val="en-US" w:eastAsia="zh-CN"/>
              </w:rPr>
              <w:t>对话（与幼儿、与家长、与其他教师）</w:t>
            </w:r>
          </w:p>
          <w:p>
            <w:pPr>
              <w:numPr>
                <w:ilvl w:val="0"/>
                <w:numId w:val="0"/>
              </w:numPr>
              <w:spacing w:line="360" w:lineRule="auto"/>
              <w:ind w:left="0" w:leftChars="0" w:firstLine="0" w:firstLineChars="0"/>
              <w:jc w:val="center"/>
              <w:rPr>
                <w:rFonts w:hint="eastAsia" w:asciiTheme="minorHAnsi" w:hAnsiTheme="minorHAnsi" w:eastAsiaTheme="minorEastAsia" w:cstheme="minorBidi"/>
                <w:b/>
                <w:bCs/>
                <w:kern w:val="2"/>
                <w:sz w:val="24"/>
                <w:szCs w:val="24"/>
                <w:lang w:val="en-US" w:eastAsia="zh-CN" w:bidi="ar-SA"/>
              </w:rPr>
            </w:pPr>
            <w:r>
              <w:rPr>
                <w:rFonts w:hint="eastAsia"/>
                <w:sz w:val="20"/>
                <w:szCs w:val="20"/>
                <w:lang w:val="en-US" w:eastAsia="zh-CN"/>
              </w:rPr>
              <w:t>对标（《指南》、《纲要》、理论专著等）</w:t>
            </w:r>
          </w:p>
        </w:tc>
        <w:tc>
          <w:tcPr>
            <w:tcW w:w="7188" w:type="dxa"/>
            <w:gridSpan w:val="3"/>
            <w:tcBorders>
              <w:top w:val="single" w:color="auto" w:sz="4" w:space="0"/>
            </w:tcBorders>
            <w:vAlign w:val="top"/>
          </w:tcPr>
          <w:p>
            <w:pPr>
              <w:numPr>
                <w:ilvl w:val="0"/>
                <w:numId w:val="0"/>
              </w:numPr>
              <w:spacing w:line="360" w:lineRule="auto"/>
              <w:ind w:firstLine="420" w:firstLineChars="200"/>
              <w:jc w:val="both"/>
              <w:rPr>
                <w:rFonts w:hint="eastAsia"/>
                <w:sz w:val="21"/>
                <w:szCs w:val="21"/>
                <w:lang w:val="en-US" w:eastAsia="zh-CN"/>
              </w:rPr>
            </w:pPr>
            <w:r>
              <w:rPr>
                <w:rFonts w:hint="eastAsia"/>
                <w:sz w:val="21"/>
                <w:szCs w:val="21"/>
                <w:lang w:val="en-US" w:eastAsia="zh-CN"/>
              </w:rPr>
              <w:t>《3～6岁儿童学习与发展指南》科学领域：</w:t>
            </w:r>
          </w:p>
          <w:p>
            <w:pPr>
              <w:numPr>
                <w:ilvl w:val="0"/>
                <w:numId w:val="0"/>
              </w:numPr>
              <w:spacing w:line="360" w:lineRule="auto"/>
              <w:jc w:val="both"/>
              <w:rPr>
                <w:rFonts w:hint="eastAsia"/>
                <w:sz w:val="21"/>
                <w:szCs w:val="21"/>
                <w:lang w:val="en-US" w:eastAsia="zh-CN"/>
              </w:rPr>
            </w:pPr>
            <w:r>
              <w:rPr>
                <w:rFonts w:hint="eastAsia"/>
                <w:sz w:val="21"/>
                <w:szCs w:val="21"/>
                <w:lang w:val="en-US" w:eastAsia="zh-CN"/>
              </w:rPr>
              <w:t>数学认知：感知形状与空间关系。</w:t>
            </w:r>
          </w:p>
          <w:p>
            <w:pPr>
              <w:numPr>
                <w:ilvl w:val="0"/>
                <w:numId w:val="0"/>
              </w:numPr>
              <w:spacing w:line="360" w:lineRule="auto"/>
              <w:ind w:left="0" w:leftChars="0" w:firstLine="0" w:firstLineChars="0"/>
              <w:jc w:val="both"/>
              <w:rPr>
                <w:rFonts w:hint="eastAsia"/>
                <w:sz w:val="21"/>
                <w:szCs w:val="21"/>
                <w:lang w:val="en-US" w:eastAsia="zh-CN"/>
              </w:rPr>
            </w:pPr>
            <w:r>
              <w:rPr>
                <w:rFonts w:hint="eastAsia"/>
                <w:sz w:val="21"/>
                <w:szCs w:val="21"/>
                <w:lang w:val="en-US" w:eastAsia="zh-CN"/>
              </w:rPr>
              <w:t>5～6岁目标为：能用常见的几何形体有创意地拼搭和画出物体的造型。</w:t>
            </w:r>
          </w:p>
          <w:p>
            <w:pPr>
              <w:numPr>
                <w:ilvl w:val="0"/>
                <w:numId w:val="0"/>
              </w:numPr>
              <w:spacing w:line="360" w:lineRule="auto"/>
              <w:ind w:left="0" w:leftChars="0" w:firstLine="420" w:firstLineChars="200"/>
              <w:jc w:val="both"/>
              <w:rPr>
                <w:rFonts w:hint="eastAsia"/>
                <w:sz w:val="21"/>
                <w:szCs w:val="21"/>
                <w:lang w:val="en-US" w:eastAsia="zh-CN"/>
              </w:rPr>
            </w:pPr>
            <w:r>
              <w:rPr>
                <w:rFonts w:hint="eastAsia"/>
                <w:sz w:val="21"/>
                <w:szCs w:val="21"/>
                <w:lang w:val="en-US" w:eastAsia="zh-CN"/>
              </w:rPr>
              <w:t>《纲要》中科学领域目标：能运用各种感官，动手动脑，探究问题；能用适当的方式表达、交流探索的过程和结果；</w:t>
            </w:r>
          </w:p>
          <w:p>
            <w:pPr>
              <w:numPr>
                <w:ilvl w:val="0"/>
                <w:numId w:val="0"/>
              </w:numPr>
              <w:spacing w:line="360" w:lineRule="auto"/>
              <w:ind w:left="0" w:leftChars="0" w:firstLine="0" w:firstLineChars="0"/>
              <w:jc w:val="both"/>
              <w:rPr>
                <w:rFonts w:hint="eastAsia"/>
                <w:sz w:val="21"/>
                <w:szCs w:val="21"/>
                <w:lang w:val="en-US" w:eastAsia="zh-CN"/>
              </w:rPr>
            </w:pPr>
            <w:r>
              <w:rPr>
                <w:rFonts w:hint="eastAsia"/>
                <w:sz w:val="21"/>
                <w:szCs w:val="21"/>
                <w:lang w:val="en-US" w:eastAsia="zh-CN"/>
              </w:rPr>
              <w:t>内容与要求：提供丰富的可操作的材料，为每个幼儿都能运用多种感官、多种方式进行探索提供活动条件。</w:t>
            </w:r>
          </w:p>
          <w:p>
            <w:pPr>
              <w:numPr>
                <w:ilvl w:val="0"/>
                <w:numId w:val="0"/>
              </w:numPr>
              <w:spacing w:line="360" w:lineRule="auto"/>
              <w:ind w:left="0" w:leftChars="0" w:firstLine="0" w:firstLineChars="0"/>
              <w:jc w:val="both"/>
              <w:rPr>
                <w:rFonts w:hint="eastAsia"/>
                <w:sz w:val="21"/>
                <w:szCs w:val="21"/>
                <w:lang w:val="en-US" w:eastAsia="zh-CN"/>
              </w:rPr>
            </w:pPr>
            <w:r>
              <w:rPr>
                <w:rFonts w:hint="eastAsia"/>
                <w:sz w:val="21"/>
                <w:szCs w:val="21"/>
                <w:lang w:val="en-US" w:eastAsia="zh-CN"/>
              </w:rPr>
              <w:t>指导要点：要尽量创造条件让幼儿实际参加探究活动，使他们感受科学探究的过程和方法，体验发现的乐趣。</w:t>
            </w:r>
          </w:p>
          <w:p>
            <w:pPr>
              <w:numPr>
                <w:ilvl w:val="0"/>
                <w:numId w:val="0"/>
              </w:numPr>
              <w:spacing w:line="360" w:lineRule="auto"/>
              <w:ind w:left="0" w:leftChars="0" w:firstLine="420" w:firstLineChars="200"/>
              <w:jc w:val="both"/>
              <w:rPr>
                <w:rFonts w:hint="eastAsia"/>
                <w:sz w:val="21"/>
                <w:szCs w:val="21"/>
                <w:lang w:val="en-US" w:eastAsia="zh-CN"/>
              </w:rPr>
            </w:pPr>
            <w:r>
              <w:rPr>
                <w:rFonts w:hint="eastAsia"/>
                <w:sz w:val="21"/>
                <w:szCs w:val="21"/>
                <w:lang w:val="en-US" w:eastAsia="zh-CN"/>
              </w:rPr>
              <w:t>通过对标了解到益智区投放纸牌建高楼游戏符合大班幼儿的游戏水平，通过案例中教师与幼儿的对话也可以看出，教师始终在鼓励幼儿“还能搭得更高吗？”，并能给予及时的肯定“不错不错”等。在案例中，我们也发现观察对象——白衣男孩不仅能动手动脑，进行“有创意的拼搭”，还能用适当的方式表达、交流探索过程和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6" w:hRule="atLeast"/>
          <w:jc w:val="center"/>
        </w:trPr>
        <w:tc>
          <w:tcPr>
            <w:tcW w:w="1804" w:type="dxa"/>
            <w:vAlign w:val="top"/>
          </w:tcPr>
          <w:p>
            <w:pPr>
              <w:numPr>
                <w:ilvl w:val="0"/>
                <w:numId w:val="0"/>
              </w:numPr>
              <w:spacing w:line="360" w:lineRule="auto"/>
              <w:ind w:left="0" w:leftChars="0" w:firstLine="0" w:firstLineChars="0"/>
              <w:jc w:val="center"/>
              <w:rPr>
                <w:rFonts w:hint="eastAsia" w:asciiTheme="minorHAnsi" w:hAnsiTheme="minorHAnsi" w:eastAsiaTheme="minorEastAsia" w:cstheme="minorBidi"/>
                <w:b/>
                <w:bCs/>
                <w:kern w:val="2"/>
                <w:sz w:val="24"/>
                <w:szCs w:val="24"/>
                <w:lang w:val="en-US" w:eastAsia="zh-CN" w:bidi="ar-SA"/>
              </w:rPr>
            </w:pPr>
            <w:r>
              <w:rPr>
                <w:rFonts w:hint="eastAsia"/>
                <w:b/>
                <w:bCs/>
                <w:sz w:val="24"/>
                <w:szCs w:val="24"/>
                <w:lang w:val="en-US" w:eastAsia="zh-CN"/>
              </w:rPr>
              <w:t>调整跟进</w:t>
            </w:r>
          </w:p>
        </w:tc>
        <w:tc>
          <w:tcPr>
            <w:tcW w:w="7188" w:type="dxa"/>
            <w:gridSpan w:val="3"/>
            <w:vAlign w:val="top"/>
          </w:tcPr>
          <w:p>
            <w:pPr>
              <w:numPr>
                <w:ilvl w:val="0"/>
                <w:numId w:val="0"/>
              </w:numPr>
              <w:spacing w:line="360" w:lineRule="auto"/>
              <w:ind w:firstLine="420" w:firstLineChars="200"/>
              <w:jc w:val="both"/>
              <w:rPr>
                <w:rFonts w:hint="eastAsia"/>
                <w:sz w:val="21"/>
                <w:szCs w:val="21"/>
                <w:lang w:val="en-US" w:eastAsia="zh-CN"/>
              </w:rPr>
            </w:pPr>
            <w:r>
              <w:rPr>
                <w:rFonts w:hint="eastAsia"/>
                <w:sz w:val="21"/>
                <w:szCs w:val="21"/>
                <w:lang w:val="en-US" w:eastAsia="zh-CN"/>
              </w:rPr>
              <w:t>分享交流中跟进：</w:t>
            </w:r>
          </w:p>
          <w:p>
            <w:pPr>
              <w:numPr>
                <w:numId w:val="0"/>
              </w:numPr>
              <w:spacing w:line="360" w:lineRule="auto"/>
              <w:ind w:firstLine="420" w:firstLineChars="200"/>
              <w:jc w:val="both"/>
              <w:rPr>
                <w:rFonts w:hint="eastAsia"/>
                <w:sz w:val="21"/>
                <w:szCs w:val="21"/>
                <w:lang w:val="en-US" w:eastAsia="zh-CN"/>
              </w:rPr>
            </w:pPr>
            <w:r>
              <w:rPr>
                <w:rFonts w:hint="eastAsia"/>
                <w:sz w:val="21"/>
                <w:szCs w:val="21"/>
                <w:lang w:val="en-US" w:eastAsia="zh-CN"/>
              </w:rPr>
              <w:t>1、回放游戏过程，探讨游戏方法。</w:t>
            </w:r>
          </w:p>
          <w:p>
            <w:pPr>
              <w:numPr>
                <w:ilvl w:val="0"/>
                <w:numId w:val="0"/>
              </w:numPr>
              <w:spacing w:line="360" w:lineRule="auto"/>
              <w:ind w:left="0" w:leftChars="0" w:firstLine="0" w:firstLineChars="0"/>
              <w:jc w:val="both"/>
              <w:rPr>
                <w:rFonts w:hint="eastAsia"/>
                <w:sz w:val="21"/>
                <w:szCs w:val="21"/>
                <w:lang w:val="en-US" w:eastAsia="zh-CN"/>
              </w:rPr>
            </w:pPr>
            <w:r>
              <w:rPr>
                <w:rFonts w:hint="eastAsia"/>
                <w:sz w:val="21"/>
                <w:szCs w:val="21"/>
                <w:lang w:val="en-US" w:eastAsia="zh-CN"/>
              </w:rPr>
              <w:t>关键问题：（1）你是怎么建的？（长边对折变成立柱、平放未折过的纸牌、屋顶、大树等）；（2）你为什么要这么建？（3）还有谁也建过高楼？说说你的方法。</w:t>
            </w:r>
          </w:p>
          <w:p>
            <w:pPr>
              <w:numPr>
                <w:ilvl w:val="0"/>
                <w:numId w:val="0"/>
              </w:numPr>
              <w:spacing w:line="360" w:lineRule="auto"/>
              <w:ind w:left="0" w:leftChars="0" w:firstLine="420" w:firstLineChars="200"/>
              <w:jc w:val="both"/>
              <w:rPr>
                <w:rFonts w:hint="default"/>
                <w:sz w:val="21"/>
                <w:szCs w:val="21"/>
                <w:lang w:val="en-US" w:eastAsia="zh-CN"/>
              </w:rPr>
            </w:pPr>
            <w:r>
              <w:rPr>
                <w:rFonts w:hint="eastAsia"/>
                <w:sz w:val="21"/>
                <w:szCs w:val="21"/>
                <w:lang w:val="en-US" w:eastAsia="zh-CN"/>
              </w:rPr>
              <w:t>2、增加纸牌数量，满足幼儿游戏需要。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jc w:val="center"/>
        </w:trPr>
        <w:tc>
          <w:tcPr>
            <w:tcW w:w="1804" w:type="dxa"/>
            <w:vAlign w:val="top"/>
          </w:tcPr>
          <w:p>
            <w:pPr>
              <w:numPr>
                <w:ilvl w:val="0"/>
                <w:numId w:val="0"/>
              </w:numPr>
              <w:spacing w:line="360" w:lineRule="auto"/>
              <w:ind w:left="0" w:leftChars="0" w:firstLine="0" w:firstLineChars="0"/>
              <w:jc w:val="center"/>
              <w:rPr>
                <w:rFonts w:hint="eastAsia" w:asciiTheme="minorHAnsi" w:hAnsiTheme="minorHAnsi" w:eastAsiaTheme="minorEastAsia" w:cstheme="minorBidi"/>
                <w:b/>
                <w:bCs/>
                <w:kern w:val="2"/>
                <w:sz w:val="24"/>
                <w:szCs w:val="24"/>
                <w:lang w:val="en-US" w:eastAsia="zh-CN" w:bidi="ar-SA"/>
              </w:rPr>
            </w:pPr>
            <w:r>
              <w:rPr>
                <w:rFonts w:hint="eastAsia"/>
                <w:b/>
                <w:bCs/>
                <w:sz w:val="24"/>
                <w:szCs w:val="24"/>
                <w:lang w:val="en-US" w:eastAsia="zh-CN"/>
              </w:rPr>
              <w:t>经验梳理</w:t>
            </w:r>
          </w:p>
        </w:tc>
        <w:tc>
          <w:tcPr>
            <w:tcW w:w="7188" w:type="dxa"/>
            <w:gridSpan w:val="3"/>
            <w:vAlign w:val="top"/>
          </w:tcPr>
          <w:p>
            <w:pPr>
              <w:numPr>
                <w:ilvl w:val="0"/>
                <w:numId w:val="0"/>
              </w:numPr>
              <w:spacing w:line="360" w:lineRule="auto"/>
              <w:ind w:left="0" w:leftChars="0" w:firstLine="420" w:firstLineChars="200"/>
              <w:jc w:val="both"/>
              <w:rPr>
                <w:rFonts w:hint="eastAsia" w:cstheme="minorBidi"/>
                <w:kern w:val="2"/>
                <w:sz w:val="21"/>
                <w:szCs w:val="21"/>
                <w:lang w:val="en-US" w:eastAsia="zh-CN" w:bidi="ar-SA"/>
              </w:rPr>
            </w:pPr>
            <w:r>
              <w:rPr>
                <w:rFonts w:hint="eastAsia" w:cstheme="minorBidi"/>
                <w:kern w:val="2"/>
                <w:sz w:val="21"/>
                <w:szCs w:val="21"/>
                <w:lang w:val="en-US" w:eastAsia="zh-CN" w:bidi="ar-SA"/>
              </w:rPr>
              <w:t>本次观察为视频观察，因此对于材料的投放缺乏前期的了解，对于观察对象等基本信息也只能通过推测来初步判断。</w:t>
            </w:r>
          </w:p>
          <w:p>
            <w:pPr>
              <w:numPr>
                <w:ilvl w:val="0"/>
                <w:numId w:val="0"/>
              </w:numPr>
              <w:spacing w:line="360" w:lineRule="auto"/>
              <w:ind w:left="0" w:leftChars="0" w:firstLine="420" w:firstLineChars="0"/>
              <w:jc w:val="both"/>
              <w:rPr>
                <w:rFonts w:hint="eastAsia" w:cstheme="minorBidi"/>
                <w:kern w:val="2"/>
                <w:sz w:val="21"/>
                <w:szCs w:val="21"/>
                <w:lang w:val="en-US" w:eastAsia="zh-CN" w:bidi="ar-SA"/>
              </w:rPr>
            </w:pPr>
            <w:r>
              <w:rPr>
                <w:rFonts w:hint="eastAsia" w:cstheme="minorBidi"/>
                <w:kern w:val="2"/>
                <w:sz w:val="21"/>
                <w:szCs w:val="21"/>
                <w:lang w:val="en-US" w:eastAsia="zh-CN" w:bidi="ar-SA"/>
              </w:rPr>
              <w:t>对于观察，有以下心得：</w:t>
            </w:r>
          </w:p>
          <w:p>
            <w:pPr>
              <w:numPr>
                <w:ilvl w:val="0"/>
                <w:numId w:val="1"/>
              </w:numPr>
              <w:spacing w:line="360" w:lineRule="auto"/>
              <w:ind w:left="0" w:leftChars="0" w:firstLine="420" w:firstLineChars="0"/>
              <w:jc w:val="both"/>
              <w:rPr>
                <w:rFonts w:hint="eastAsia" w:cstheme="minorBidi"/>
                <w:kern w:val="2"/>
                <w:sz w:val="21"/>
                <w:szCs w:val="21"/>
                <w:lang w:val="en-US" w:eastAsia="zh-CN" w:bidi="ar-SA"/>
              </w:rPr>
            </w:pPr>
            <w:r>
              <w:rPr>
                <w:rFonts w:hint="eastAsia" w:cstheme="minorBidi"/>
                <w:kern w:val="2"/>
                <w:sz w:val="21"/>
                <w:szCs w:val="21"/>
                <w:lang w:val="en-US" w:eastAsia="zh-CN" w:bidi="ar-SA"/>
              </w:rPr>
              <w:t>全面了解，包括环境、材料、观察对象（观察区域内的所有幼儿及主要观察对象的基本情况，年龄、游戏背景等）</w:t>
            </w:r>
          </w:p>
          <w:p>
            <w:pPr>
              <w:numPr>
                <w:ilvl w:val="0"/>
                <w:numId w:val="1"/>
              </w:numPr>
              <w:spacing w:line="360" w:lineRule="auto"/>
              <w:ind w:left="0" w:leftChars="0" w:firstLine="420" w:firstLineChars="0"/>
              <w:jc w:val="both"/>
              <w:rPr>
                <w:rFonts w:hint="default" w:cstheme="minorBidi"/>
                <w:kern w:val="2"/>
                <w:sz w:val="21"/>
                <w:szCs w:val="21"/>
                <w:lang w:val="en-US" w:eastAsia="zh-CN" w:bidi="ar-SA"/>
              </w:rPr>
            </w:pPr>
            <w:r>
              <w:rPr>
                <w:rFonts w:hint="eastAsia" w:cstheme="minorBidi"/>
                <w:kern w:val="2"/>
                <w:sz w:val="21"/>
                <w:szCs w:val="21"/>
                <w:lang w:val="en-US" w:eastAsia="zh-CN" w:bidi="ar-SA"/>
              </w:rPr>
              <w:t>根据观察区域及幼儿游戏情况初步制定观察目的，比如本次观察主要目的为了解益智区幼儿纸牌游戏的情况。</w:t>
            </w:r>
          </w:p>
          <w:p>
            <w:pPr>
              <w:numPr>
                <w:ilvl w:val="0"/>
                <w:numId w:val="1"/>
              </w:numPr>
              <w:spacing w:line="360" w:lineRule="auto"/>
              <w:ind w:left="0" w:leftChars="0" w:firstLine="420" w:firstLineChars="0"/>
              <w:jc w:val="both"/>
              <w:rPr>
                <w:rFonts w:hint="default" w:cstheme="minorBidi"/>
                <w:kern w:val="2"/>
                <w:sz w:val="21"/>
                <w:szCs w:val="21"/>
                <w:lang w:val="en-US" w:eastAsia="zh-CN" w:bidi="ar-SA"/>
              </w:rPr>
            </w:pPr>
            <w:r>
              <w:rPr>
                <w:rFonts w:hint="eastAsia" w:cstheme="minorBidi"/>
                <w:kern w:val="2"/>
                <w:sz w:val="21"/>
                <w:szCs w:val="21"/>
                <w:lang w:val="en-US" w:eastAsia="zh-CN" w:bidi="ar-SA"/>
              </w:rPr>
              <w:t>根据观察目的有针对地进行观察记录，比如本次观察记录的主要是幼儿操作的过程及简单的语言。</w:t>
            </w:r>
          </w:p>
          <w:p>
            <w:pPr>
              <w:numPr>
                <w:ilvl w:val="0"/>
                <w:numId w:val="1"/>
              </w:numPr>
              <w:spacing w:line="360" w:lineRule="auto"/>
              <w:ind w:left="0" w:leftChars="0" w:firstLine="420" w:firstLineChars="0"/>
              <w:jc w:val="both"/>
              <w:rPr>
                <w:rFonts w:hint="default" w:cstheme="minorBidi"/>
                <w:kern w:val="2"/>
                <w:sz w:val="21"/>
                <w:szCs w:val="21"/>
                <w:lang w:val="en-US" w:eastAsia="zh-CN" w:bidi="ar-SA"/>
              </w:rPr>
            </w:pPr>
            <w:r>
              <w:rPr>
                <w:rFonts w:hint="eastAsia" w:cstheme="minorBidi"/>
                <w:kern w:val="2"/>
                <w:sz w:val="21"/>
                <w:szCs w:val="21"/>
                <w:lang w:val="en-US" w:eastAsia="zh-CN" w:bidi="ar-SA"/>
              </w:rPr>
              <w:t>调整跟进要基于多次观察、深入了解的基础下进行，并且要根据幼儿的实际情况进行不断调整。</w:t>
            </w:r>
          </w:p>
        </w:tc>
      </w:tr>
    </w:tbl>
    <w:p>
      <w:pPr>
        <w:jc w:val="center"/>
        <w:rPr>
          <w:rFonts w:hint="eastAsia" w:ascii="黑体" w:hAnsi="黑体" w:eastAsia="黑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055A"/>
    <w:multiLevelType w:val="singleLevel"/>
    <w:tmpl w:val="0C0F05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266E0"/>
    <w:rsid w:val="304266E0"/>
    <w:rsid w:val="6EC7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2020-06-27T07:07:00Z</dcterms:created>
  <dc:creator>琴琴</dc:creator>
  <cp:lastModifiedBy>琴琴</cp:lastModifiedBy>
  <cp:lastPrinted>2020-06-27T07:37:00Z</cp:lastPrinted>
  <dcterms:modified xsi:type="dcterms:W3CDTF">2020-07-28T14:31:59Z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