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30" w:lineRule="atLeast"/>
        <w:jc w:val="center"/>
        <w:rPr>
          <w:rFonts w:ascii="黑体" w:eastAsia="黑体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魏村中心幼儿园幼儿观察记录（轶事记录法）</w:t>
      </w:r>
    </w:p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8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观察对象：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徐欣瑶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（简称Y）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对象年龄：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4周岁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3个月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观察者：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陈洁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观察地点：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美工区</w:t>
            </w:r>
          </w:p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观察时间：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年10月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日上午区域活动时间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: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—10: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00</w:t>
            </w:r>
          </w:p>
          <w:p>
            <w:pPr>
              <w:autoSpaceDN w:val="0"/>
              <w:spacing w:line="360" w:lineRule="auto"/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观察目标：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szCs w:val="24"/>
                <w:lang w:eastAsia="zh-CN"/>
              </w:rPr>
              <w:t>目标幼儿在美工区表现与创造能力的水平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eastAsia="zh-CN"/>
              </w:rPr>
              <w:t>观察内容：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目标幼儿是否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能自主进行绘画、手工等艺术活动并大胆表现</w:t>
            </w:r>
          </w:p>
          <w:p>
            <w:pPr>
              <w:autoSpaceDN w:val="0"/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观察背景：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已具有用线条、图形来装饰图画的经验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N w:val="0"/>
              <w:spacing w:line="360" w:lineRule="auto"/>
              <w:textAlignment w:val="top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数据记录：</w:t>
            </w:r>
          </w:p>
          <w:p>
            <w:pPr>
              <w:widowControl/>
              <w:spacing w:line="360" w:lineRule="auto"/>
              <w:ind w:firstLine="482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区角游戏中，Y来到了美工区，美工区我们投放了很多画画材料，有涂色的，描一描再涂色和画一画再涂色三种，大部分孩子来到美工区就会选择自己想要的图画开始进行创作。而Y选择了一副鱼的简笔画，他先拿起勾线笔将鱼的轮廓描了描，他描线描得很仔细，都没有超出原有的线条。描好后，他并没有像其他小朋友一样去涂色，而是拿着勾线笔继续在鱼轮廓上画画，他在鱼的身体部分画了几条弯弯的波浪线，他看了看波浪线，嘴里又说：再画几条直线吧。他又开始动笔开始用直线装饰，一会儿鱼的身体就被波浪线和直线装饰好了，接着，他又在鱼鳍上画了几个圈圈，鱼头上画了一个爱心，他告诉我，爱心是代表爱的意思，是他很爱这条小鱼。鱼差不多都被他用线条和图形装饰好了，他放下勾线笔准备用油画棒涂色，刚想下笔，他嘴里又说：尾巴上还可以画一个爱心。于是，他又拿起勾线笔，在鱼的尾巴上画了两个爱心。他看了看他的画，转头看着我，说：老师，你看我画的好看吗？“真好看，原来用线条和图形能将鱼装饰的这么漂亮，涂上颜色了，我想一定会更漂亮。他笑了笑。说：我觉得肯定会好看。说完，就拿起油画棒开始进行涂色。每条线条与线条之间他都用了不同的颜色，涂到爱心时，他又转头问我：你喜欢什么颜色？我说：“我喜欢红色。”他指了指手里的粉红色油画棒说：“是这样的吗。”我说：“这个粉红色也很好看”。说完，就在爱心上涂上了粉红色。不一会儿他的鱼变成了一条很漂亮的彩虹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N w:val="0"/>
              <w:spacing w:line="360" w:lineRule="auto"/>
              <w:textAlignment w:val="top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分析评述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autoSpaceDN w:val="0"/>
              <w:spacing w:line="360" w:lineRule="auto"/>
              <w:textAlignment w:val="top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依据《3-6岁幼儿学习与发展指南》等纲要文件，梳理出小班幼儿在此方面的发展常模如下：</w:t>
            </w:r>
          </w:p>
          <w:p>
            <w:pPr>
              <w:autoSpaceDN w:val="0"/>
              <w:spacing w:line="360" w:lineRule="auto"/>
              <w:textAlignment w:val="top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Y与其他幼儿想法不同，并没有跟他们一样先描再涂色，而是用线条、形状装饰好了再进行涂色，比描一描涂色更具有难度，也看得出Y绘画和创造能力是很强的，能用线条和图形进行大胆表现。而在创造过程中，他会用很形象的一些标记来表现他对画的喜爱，比如用爱心画在鱼头和鱼尾上，他说是表示爱的意思。</w:t>
            </w:r>
          </w:p>
          <w:tbl>
            <w:tblPr>
              <w:tblStyle w:val="3"/>
              <w:tblW w:w="86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609"/>
              <w:gridCol w:w="4394"/>
              <w:gridCol w:w="709"/>
              <w:gridCol w:w="8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0" w:type="dxa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  <w:t>板块</w:t>
                  </w:r>
                </w:p>
              </w:tc>
              <w:tc>
                <w:tcPr>
                  <w:tcW w:w="1609" w:type="dxa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4394" w:type="dxa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达到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未达到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1080" w:type="dxa"/>
                  <w:vMerge w:val="restart"/>
                  <w:vAlign w:val="center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表现与创造</w:t>
                  </w:r>
                </w:p>
              </w:tc>
              <w:tc>
                <w:tcPr>
                  <w:tcW w:w="1609" w:type="dxa"/>
                </w:tcPr>
                <w:p>
                  <w:pPr>
                    <w:autoSpaceDN w:val="0"/>
                    <w:spacing w:line="345" w:lineRule="atLeast"/>
                    <w:textAlignment w:val="top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喜欢进行艺术活动并大胆表现</w:t>
                  </w:r>
                </w:p>
              </w:tc>
              <w:tc>
                <w:tcPr>
                  <w:tcW w:w="4394" w:type="dxa"/>
                </w:tcPr>
                <w:p>
                  <w:pPr>
                    <w:autoSpaceDN w:val="0"/>
                    <w:spacing w:line="345" w:lineRule="atLeast"/>
                    <w:textAlignment w:val="top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经常用绘画、捏泥、手工制作等多种方式表现自己的所见所想。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080" w:type="dxa"/>
                  <w:vMerge w:val="continue"/>
                </w:tcPr>
                <w:p>
                  <w:pPr>
                    <w:autoSpaceDN w:val="0"/>
                    <w:spacing w:line="345" w:lineRule="atLeast"/>
                    <w:textAlignment w:val="top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09" w:type="dxa"/>
                </w:tcPr>
                <w:p>
                  <w:pPr>
                    <w:autoSpaceDN w:val="0"/>
                    <w:spacing w:line="345" w:lineRule="atLeast"/>
                    <w:textAlignment w:val="top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具有初步的艺术表现与创造能力</w:t>
                  </w:r>
                </w:p>
              </w:tc>
              <w:tc>
                <w:tcPr>
                  <w:tcW w:w="4394" w:type="dxa"/>
                </w:tcPr>
                <w:p>
                  <w:pPr>
                    <w:autoSpaceDN w:val="0"/>
                    <w:spacing w:line="345" w:lineRule="atLeast"/>
                    <w:textAlignment w:val="top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能运用绘画、手工制作等表现自己观察到或想象的事物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N w:val="0"/>
              <w:spacing w:line="360" w:lineRule="auto"/>
              <w:textAlignment w:val="top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对照常模，对此目标幼儿分析如下：</w:t>
            </w:r>
          </w:p>
          <w:p>
            <w:pPr>
              <w:autoSpaceDN w:val="0"/>
              <w:spacing w:line="360" w:lineRule="auto"/>
              <w:textAlignment w:val="top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Y平时的想象力也丰富，逻辑能力也很好，常常能将看一眼的图片，就会用积木或绘画的形式表现出来。他很喜欢画画，最近的区角游戏，他都是玩的美工区，不是涂色就是画画。而今天之所以想到用线条来装饰，因为前一天延时班，我们也用线条图形装饰的方法来画小猫的，他很喜欢跟别人不一样的东西，所以他很感兴趣，今天画鱼他就用了这个方法，而且画得很漂亮。在这个过程中，他还会尊重身边人的意见，会询问别人喜欢什么，也许他是想创造出他喜欢的也是别人喜欢的一条鱼。平时他也会经常去关心同伴老师，会主动地去问他们喜欢什么，也会用他的建构作品，或是手工作品送给我们当做礼物，就在绘画手工建构等艺术活动，他都能大胆地表现与创造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eastAsia="zh-CN"/>
              </w:rPr>
              <w:t>跟进建议：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eastAsia="zh-CN"/>
              </w:rPr>
              <w:t>环境与材料的支持：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中班孩子对于线条和形状会有跟多的认识，也常会用它们来表现创造。因此可以增加一些基本线描画的图片，还有一些线描画欣赏图片，跟一些低结构的图案轮廓的图片供孩子们自由选择游戏，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说不定就能看到像Y一样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更多的惊喜。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eastAsia="zh-CN"/>
              </w:rPr>
              <w:t>经验支持：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通过交流分享，让其他孩子能看到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Y在美工区的游戏水平和表现，并将她的游戏方法辐射给其他孩子。更能通过与其他孩子的交流，能找到更多艺术表现的形式，也能让老师在区域游戏中更好的支持孩子，更能让孩子们自主创造地游戏。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，</w:t>
            </w:r>
          </w:p>
        </w:tc>
      </w:tr>
    </w:tbl>
    <w:p>
      <w:pPr>
        <w:spacing w:line="360" w:lineRule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1B"/>
    <w:rsid w:val="00080436"/>
    <w:rsid w:val="000D2A8F"/>
    <w:rsid w:val="00D97C1B"/>
    <w:rsid w:val="64A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1305</Characters>
  <Lines>10</Lines>
  <Paragraphs>3</Paragraphs>
  <TotalTime>6</TotalTime>
  <ScaleCrop>false</ScaleCrop>
  <LinksUpToDate>false</LinksUpToDate>
  <CharactersWithSpaces>1530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2017-10-23T13:57:00Z</dcterms:created>
  <dc:creator>Lenovo</dc:creator>
  <cp:lastModifiedBy>J</cp:lastModifiedBy>
  <dcterms:modified xsi:type="dcterms:W3CDTF">2020-10-15T15:23:14Z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