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2"/>
          <w:szCs w:val="32"/>
        </w:rPr>
      </w:pPr>
      <w:r>
        <w:rPr>
          <w:rFonts w:hint="eastAsia" w:ascii="微软雅黑" w:hAnsi="微软雅黑" w:eastAsia="微软雅黑"/>
          <w:b/>
          <w:sz w:val="32"/>
          <w:szCs w:val="32"/>
        </w:rPr>
        <w:t>龙幼幼儿选择区域的观察记录表（面上）</w:t>
      </w:r>
    </w:p>
    <w:tbl>
      <w:tblPr>
        <w:tblStyle w:val="6"/>
        <w:tblW w:w="141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14174" w:type="dxa"/>
            <w:vAlign w:val="center"/>
          </w:tcPr>
          <w:p>
            <w:pPr>
              <w:autoSpaceDN w:val="0"/>
              <w:spacing w:line="0" w:lineRule="atLeast"/>
              <w:rPr>
                <w:rFonts w:hint="eastAsia" w:ascii="宋体" w:hAnsi="宋体"/>
                <w:bCs/>
                <w:color w:val="000000"/>
                <w:szCs w:val="21"/>
              </w:rPr>
            </w:pPr>
            <w:r>
              <w:rPr>
                <w:rFonts w:hint="eastAsia" w:ascii="宋体" w:hAnsi="宋体"/>
                <w:b/>
                <w:bCs/>
                <w:color w:val="000000"/>
                <w:szCs w:val="21"/>
              </w:rPr>
              <w:t>观察班级</w:t>
            </w:r>
            <w:r>
              <w:rPr>
                <w:rFonts w:ascii="宋体" w:hAnsi="宋体"/>
                <w:b/>
                <w:bCs/>
                <w:color w:val="000000"/>
                <w:szCs w:val="21"/>
              </w:rPr>
              <w:t>：</w:t>
            </w:r>
            <w:r>
              <w:rPr>
                <w:rFonts w:hint="eastAsia" w:ascii="宋体" w:hAnsi="宋体"/>
                <w:bCs/>
                <w:color w:val="000000"/>
                <w:szCs w:val="21"/>
              </w:rPr>
              <w:t>月亮</w:t>
            </w:r>
            <w:r>
              <w:rPr>
                <w:rFonts w:hint="eastAsia" w:ascii="宋体" w:hAnsi="宋体"/>
                <w:bCs/>
                <w:color w:val="000000"/>
                <w:szCs w:val="21"/>
                <w:lang w:val="en-US" w:eastAsia="zh-CN"/>
              </w:rPr>
              <w:t>2</w:t>
            </w:r>
            <w:r>
              <w:rPr>
                <w:rFonts w:hint="eastAsia" w:ascii="宋体" w:hAnsi="宋体"/>
                <w:bCs/>
                <w:color w:val="000000"/>
                <w:szCs w:val="21"/>
              </w:rPr>
              <w:t xml:space="preserve">班  </w:t>
            </w:r>
          </w:p>
          <w:p>
            <w:pPr>
              <w:autoSpaceDN w:val="0"/>
              <w:spacing w:line="0" w:lineRule="atLeast"/>
              <w:rPr>
                <w:rFonts w:hint="eastAsia" w:ascii="宋体" w:hAnsi="宋体"/>
                <w:bCs/>
                <w:color w:val="000000"/>
                <w:szCs w:val="21"/>
              </w:rPr>
            </w:pPr>
            <w:r>
              <w:rPr>
                <w:rFonts w:ascii="宋体" w:hAnsi="宋体"/>
                <w:b/>
                <w:bCs/>
                <w:color w:val="000000"/>
                <w:szCs w:val="21"/>
              </w:rPr>
              <w:t>观察</w:t>
            </w:r>
            <w:r>
              <w:rPr>
                <w:rFonts w:hint="eastAsia" w:ascii="宋体" w:hAnsi="宋体"/>
                <w:b/>
                <w:bCs/>
                <w:color w:val="000000"/>
                <w:szCs w:val="21"/>
                <w:lang w:eastAsia="zh-CN"/>
              </w:rPr>
              <w:t>教师</w:t>
            </w:r>
            <w:r>
              <w:rPr>
                <w:rFonts w:ascii="宋体" w:hAnsi="宋体"/>
                <w:b/>
                <w:bCs/>
                <w:color w:val="000000"/>
                <w:szCs w:val="21"/>
              </w:rPr>
              <w:t>：</w:t>
            </w:r>
            <w:r>
              <w:rPr>
                <w:rFonts w:hint="eastAsia" w:ascii="宋体" w:hAnsi="宋体"/>
                <w:b w:val="0"/>
                <w:bCs w:val="0"/>
                <w:color w:val="000000"/>
                <w:szCs w:val="21"/>
                <w:lang w:eastAsia="zh-CN"/>
              </w:rPr>
              <w:t>季金亚</w:t>
            </w:r>
            <w:r>
              <w:rPr>
                <w:rFonts w:hint="eastAsia" w:ascii="宋体" w:hAnsi="宋体"/>
                <w:b/>
                <w:bCs/>
                <w:color w:val="000000"/>
                <w:szCs w:val="21"/>
              </w:rPr>
              <w:t xml:space="preserve"> </w:t>
            </w:r>
            <w:r>
              <w:rPr>
                <w:rFonts w:hint="eastAsia" w:ascii="宋体" w:hAnsi="宋体"/>
                <w:bCs/>
                <w:color w:val="000000"/>
                <w:szCs w:val="21"/>
              </w:rPr>
              <w:t xml:space="preserve"> </w:t>
            </w:r>
          </w:p>
          <w:p>
            <w:pPr>
              <w:autoSpaceDN w:val="0"/>
              <w:spacing w:line="0" w:lineRule="atLeast"/>
              <w:rPr>
                <w:rFonts w:hint="default" w:ascii="宋体" w:hAnsi="宋体" w:eastAsia="宋体"/>
                <w:b w:val="0"/>
                <w:bCs/>
                <w:color w:val="000000"/>
                <w:szCs w:val="21"/>
                <w:lang w:val="en-US" w:eastAsia="zh-CN"/>
              </w:rPr>
            </w:pPr>
            <w:r>
              <w:rPr>
                <w:rFonts w:hint="eastAsia" w:ascii="宋体" w:hAnsi="宋体"/>
                <w:b/>
                <w:bCs w:val="0"/>
                <w:color w:val="000000"/>
                <w:szCs w:val="21"/>
                <w:lang w:eastAsia="zh-CN"/>
              </w:rPr>
              <w:t>观察幼儿：</w:t>
            </w:r>
            <w:r>
              <w:rPr>
                <w:rFonts w:hint="eastAsia" w:ascii="宋体" w:hAnsi="宋体"/>
                <w:b w:val="0"/>
                <w:bCs/>
                <w:color w:val="000000"/>
                <w:szCs w:val="21"/>
                <w:lang w:eastAsia="zh-CN"/>
              </w:rPr>
              <w:t>全班</w:t>
            </w:r>
            <w:r>
              <w:rPr>
                <w:rFonts w:hint="eastAsia" w:ascii="宋体" w:hAnsi="宋体"/>
                <w:b w:val="0"/>
                <w:bCs/>
                <w:color w:val="000000"/>
                <w:szCs w:val="21"/>
                <w:lang w:val="en-US" w:eastAsia="zh-CN"/>
              </w:rPr>
              <w:t>37名幼儿</w:t>
            </w:r>
          </w:p>
          <w:p>
            <w:pPr>
              <w:autoSpaceDN w:val="0"/>
              <w:spacing w:line="0" w:lineRule="atLeast"/>
              <w:rPr>
                <w:rFonts w:ascii="宋体" w:hAnsi="宋体"/>
                <w:b/>
                <w:bCs/>
                <w:color w:val="000000"/>
                <w:szCs w:val="21"/>
              </w:rPr>
            </w:pPr>
            <w:r>
              <w:rPr>
                <w:rFonts w:ascii="宋体" w:hAnsi="宋体"/>
                <w:b/>
                <w:bCs/>
                <w:color w:val="000000"/>
                <w:szCs w:val="21"/>
              </w:rPr>
              <w:t>观察目的：</w:t>
            </w:r>
            <w:r>
              <w:rPr>
                <w:rFonts w:hint="eastAsia" w:ascii="宋体" w:hAnsi="宋体"/>
                <w:color w:val="000000"/>
                <w:szCs w:val="21"/>
              </w:rPr>
              <w:t>班级区域布局及材料投放的合理性。</w:t>
            </w:r>
            <w:r>
              <w:rPr>
                <w:rFonts w:hint="eastAsia" w:ascii="宋体" w:hAnsi="宋体"/>
                <w:b/>
                <w:bCs/>
                <w:color w:val="000000"/>
                <w:szCs w:val="21"/>
              </w:rPr>
              <w:t xml:space="preserve"> </w:t>
            </w:r>
          </w:p>
          <w:p>
            <w:pPr>
              <w:autoSpaceDN w:val="0"/>
              <w:spacing w:line="0" w:lineRule="atLeast"/>
              <w:rPr>
                <w:rFonts w:ascii="宋体" w:hAnsi="宋体"/>
                <w:bCs/>
                <w:color w:val="000000"/>
                <w:szCs w:val="21"/>
              </w:rPr>
            </w:pPr>
            <w:r>
              <w:rPr>
                <w:rFonts w:ascii="宋体" w:hAnsi="宋体"/>
                <w:b/>
                <w:bCs/>
                <w:color w:val="000000"/>
                <w:szCs w:val="21"/>
              </w:rPr>
              <w:t>观察</w:t>
            </w:r>
            <w:r>
              <w:rPr>
                <w:rFonts w:hint="eastAsia" w:ascii="宋体" w:hAnsi="宋体"/>
                <w:b/>
                <w:bCs/>
                <w:color w:val="000000"/>
                <w:szCs w:val="21"/>
              </w:rPr>
              <w:t>内容</w:t>
            </w:r>
            <w:r>
              <w:rPr>
                <w:rFonts w:ascii="宋体" w:hAnsi="宋体"/>
                <w:b/>
                <w:bCs/>
                <w:color w:val="000000"/>
                <w:szCs w:val="21"/>
              </w:rPr>
              <w:t>：</w:t>
            </w:r>
            <w:r>
              <w:rPr>
                <w:rFonts w:hint="eastAsia" w:ascii="宋体" w:hAnsi="宋体"/>
                <w:color w:val="000000"/>
                <w:szCs w:val="21"/>
              </w:rPr>
              <w:t>每次班级布局或材料投放调整后幼儿区域的选择（各个区域的人数及总人数占比），及主要游戏内容。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jc w:val="center"/>
        </w:trPr>
        <w:tc>
          <w:tcPr>
            <w:tcW w:w="14174" w:type="dxa"/>
          </w:tcPr>
          <w:p>
            <w:pPr>
              <w:rPr>
                <w:rFonts w:ascii="微软雅黑" w:hAnsi="微软雅黑" w:eastAsia="微软雅黑"/>
                <w:b/>
                <w:color w:val="FF0000"/>
                <w:sz w:val="11"/>
                <w:szCs w:val="11"/>
              </w:rPr>
            </w:pPr>
          </w:p>
          <w:tbl>
            <w:tblPr>
              <w:tblStyle w:val="5"/>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895"/>
              <w:gridCol w:w="1749"/>
              <w:gridCol w:w="1164"/>
              <w:gridCol w:w="1054"/>
              <w:gridCol w:w="65"/>
              <w:gridCol w:w="866"/>
              <w:gridCol w:w="1402"/>
              <w:gridCol w:w="15"/>
              <w:gridCol w:w="88"/>
              <w:gridCol w:w="1296"/>
              <w:gridCol w:w="65"/>
              <w:gridCol w:w="103"/>
              <w:gridCol w:w="1963"/>
              <w:gridCol w:w="65"/>
              <w:gridCol w:w="103"/>
              <w:gridCol w:w="853"/>
              <w:gridCol w:w="87"/>
              <w:gridCol w:w="325"/>
              <w:gridCol w:w="864"/>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98" w:hRule="atLeast"/>
                <w:jc w:val="center"/>
              </w:trPr>
              <w:tc>
                <w:tcPr>
                  <w:tcW w:w="1500" w:type="dxa"/>
                  <w:gridSpan w:val="2"/>
                  <w:vMerge w:val="restart"/>
                  <w:tcBorders>
                    <w:top w:val="single" w:color="auto" w:sz="18" w:space="0"/>
                    <w:right w:val="single" w:color="auto" w:sz="18" w:space="0"/>
                    <w:tl2br w:val="single" w:color="auto" w:sz="4" w:space="0"/>
                  </w:tcBorders>
                </w:tcPr>
                <w:p>
                  <w:pPr>
                    <w:spacing w:line="0" w:lineRule="atLeast"/>
                    <w:ind w:firstLine="207" w:firstLineChars="98"/>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参与人数</w:t>
                  </w:r>
                </w:p>
                <w:p>
                  <w:pPr>
                    <w:spacing w:line="0" w:lineRule="atLeast"/>
                    <w:rPr>
                      <w:rFonts w:asciiTheme="minorEastAsia" w:hAnsiTheme="minorEastAsia" w:eastAsiaTheme="minorEastAsia"/>
                      <w:szCs w:val="21"/>
                    </w:rPr>
                  </w:pPr>
                </w:p>
                <w:p>
                  <w:pPr>
                    <w:spacing w:line="0" w:lineRule="atLeast"/>
                    <w:ind w:firstLine="103" w:firstLineChars="49"/>
                    <w:rPr>
                      <w:rFonts w:asciiTheme="minorEastAsia" w:hAnsiTheme="minorEastAsia" w:eastAsiaTheme="minorEastAsia"/>
                      <w:b/>
                      <w:szCs w:val="21"/>
                    </w:rPr>
                  </w:pPr>
                  <w:r>
                    <w:rPr>
                      <w:rFonts w:hint="eastAsia" w:asciiTheme="minorEastAsia" w:hAnsiTheme="minorEastAsia" w:eastAsiaTheme="minorEastAsia"/>
                      <w:b/>
                      <w:szCs w:val="21"/>
                    </w:rPr>
                    <w:t>时间</w:t>
                  </w:r>
                </w:p>
              </w:tc>
              <w:tc>
                <w:tcPr>
                  <w:tcW w:w="1749" w:type="dxa"/>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读写区</w:t>
                  </w:r>
                </w:p>
              </w:tc>
              <w:tc>
                <w:tcPr>
                  <w:tcW w:w="2218" w:type="dxa"/>
                  <w:gridSpan w:val="2"/>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美工区</w:t>
                  </w:r>
                </w:p>
              </w:tc>
              <w:tc>
                <w:tcPr>
                  <w:tcW w:w="2348" w:type="dxa"/>
                  <w:gridSpan w:val="4"/>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建构区</w:t>
                  </w:r>
                </w:p>
              </w:tc>
              <w:tc>
                <w:tcPr>
                  <w:tcW w:w="1384" w:type="dxa"/>
                  <w:gridSpan w:val="2"/>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自然角</w:t>
                  </w:r>
                </w:p>
              </w:tc>
              <w:tc>
                <w:tcPr>
                  <w:tcW w:w="2131" w:type="dxa"/>
                  <w:gridSpan w:val="3"/>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角色区</w:t>
                  </w:r>
                </w:p>
              </w:tc>
              <w:tc>
                <w:tcPr>
                  <w:tcW w:w="2297" w:type="dxa"/>
                  <w:gridSpan w:val="6"/>
                  <w:tcBorders>
                    <w:top w:val="single" w:color="auto" w:sz="18" w:space="0"/>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99" w:hRule="atLeast"/>
                <w:jc w:val="center"/>
              </w:trPr>
              <w:tc>
                <w:tcPr>
                  <w:tcW w:w="1500" w:type="dxa"/>
                  <w:gridSpan w:val="2"/>
                  <w:vMerge w:val="continue"/>
                  <w:tcBorders>
                    <w:left w:val="single" w:color="auto" w:sz="18" w:space="0"/>
                    <w:right w:val="single" w:color="auto" w:sz="18" w:space="0"/>
                    <w:tl2br w:val="single" w:color="auto" w:sz="4" w:space="0"/>
                  </w:tcBorders>
                </w:tcPr>
                <w:p>
                  <w:pPr>
                    <w:widowControl/>
                    <w:spacing w:line="0" w:lineRule="atLeast"/>
                    <w:ind w:firstLine="527" w:firstLineChars="250"/>
                    <w:rPr>
                      <w:rFonts w:cs="宋体" w:asciiTheme="minorEastAsia" w:hAnsiTheme="minorEastAsia" w:eastAsiaTheme="minorEastAsia"/>
                      <w:b/>
                      <w:bCs/>
                      <w:color w:val="000000"/>
                      <w:kern w:val="0"/>
                      <w:szCs w:val="21"/>
                    </w:rPr>
                  </w:pPr>
                </w:p>
              </w:tc>
              <w:tc>
                <w:tcPr>
                  <w:tcW w:w="1749" w:type="dxa"/>
                  <w:tcBorders>
                    <w:left w:val="single" w:color="auto" w:sz="18" w:space="0"/>
                    <w:right w:val="single" w:color="auto" w:sz="18" w:space="0"/>
                  </w:tcBorders>
                  <w:vAlign w:val="center"/>
                </w:tcPr>
                <w:p>
                  <w:pPr>
                    <w:widowControl/>
                    <w:spacing w:line="0" w:lineRule="atLeast"/>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自主阅读</w:t>
                  </w:r>
                </w:p>
              </w:tc>
              <w:tc>
                <w:tcPr>
                  <w:tcW w:w="1164" w:type="dxa"/>
                  <w:tcBorders>
                    <w:left w:val="single" w:color="auto" w:sz="18" w:space="0"/>
                    <w:right w:val="single" w:color="auto" w:sz="4" w:space="0"/>
                  </w:tcBorders>
                  <w:vAlign w:val="center"/>
                </w:tcPr>
                <w:p>
                  <w:pPr>
                    <w:widowControl/>
                    <w:spacing w:line="0" w:lineRule="atLeast"/>
                    <w:ind w:firstLine="210" w:firstLineChars="1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剪纸</w:t>
                  </w:r>
                </w:p>
              </w:tc>
              <w:tc>
                <w:tcPr>
                  <w:tcW w:w="1054" w:type="dxa"/>
                  <w:tcBorders>
                    <w:left w:val="single" w:color="auto" w:sz="4" w:space="0"/>
                    <w:right w:val="single" w:color="auto" w:sz="18" w:space="0"/>
                  </w:tcBorders>
                  <w:vAlign w:val="center"/>
                </w:tcPr>
                <w:p>
                  <w:pPr>
                    <w:widowControl/>
                    <w:spacing w:line="0" w:lineRule="atLeas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橡皮泥</w:t>
                  </w:r>
                </w:p>
              </w:tc>
              <w:tc>
                <w:tcPr>
                  <w:tcW w:w="2348" w:type="dxa"/>
                  <w:gridSpan w:val="4"/>
                  <w:tcBorders>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清水积木</w:t>
                  </w:r>
                </w:p>
              </w:tc>
              <w:tc>
                <w:tcPr>
                  <w:tcW w:w="1384" w:type="dxa"/>
                  <w:gridSpan w:val="2"/>
                  <w:tcBorders>
                    <w:left w:val="single" w:color="auto" w:sz="18" w:space="0"/>
                    <w:right w:val="single" w:color="auto" w:sz="18" w:space="0"/>
                  </w:tcBorders>
                  <w:vAlign w:val="center"/>
                </w:tcPr>
                <w:p>
                  <w:pPr>
                    <w:widowControl/>
                    <w:spacing w:line="0" w:lineRule="atLeast"/>
                    <w:jc w:val="center"/>
                    <w:rPr>
                      <w:rFonts w:hint="eastAsia" w:cs="宋体" w:asciiTheme="minorEastAsia" w:hAnsiTheme="minorEastAsia" w:eastAsiaTheme="minorEastAsia"/>
                      <w:bCs/>
                      <w:kern w:val="0"/>
                      <w:szCs w:val="21"/>
                      <w:lang w:eastAsia="zh-CN"/>
                    </w:rPr>
                  </w:pPr>
                  <w:r>
                    <w:rPr>
                      <w:rFonts w:hint="eastAsia" w:cs="宋体" w:asciiTheme="minorEastAsia" w:hAnsiTheme="minorEastAsia" w:eastAsiaTheme="minorEastAsia"/>
                      <w:bCs/>
                      <w:kern w:val="0"/>
                      <w:szCs w:val="21"/>
                      <w:lang w:val="en-US" w:eastAsia="zh-CN"/>
                    </w:rPr>
                    <w:t>3</w:t>
                  </w:r>
                </w:p>
              </w:tc>
              <w:tc>
                <w:tcPr>
                  <w:tcW w:w="2131" w:type="dxa"/>
                  <w:gridSpan w:val="3"/>
                  <w:tcBorders>
                    <w:left w:val="single" w:color="auto" w:sz="18" w:space="0"/>
                    <w:right w:val="single" w:color="auto" w:sz="18" w:space="0"/>
                  </w:tcBorders>
                  <w:vAlign w:val="center"/>
                </w:tcPr>
                <w:p>
                  <w:pPr>
                    <w:widowControl/>
                    <w:spacing w:line="0" w:lineRule="atLeas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茶馆</w:t>
                  </w:r>
                </w:p>
              </w:tc>
              <w:tc>
                <w:tcPr>
                  <w:tcW w:w="1108" w:type="dxa"/>
                  <w:gridSpan w:val="4"/>
                  <w:tcBorders>
                    <w:left w:val="single" w:color="auto" w:sz="18" w:space="0"/>
                    <w:right w:val="single" w:color="auto" w:sz="4" w:space="0"/>
                  </w:tcBorders>
                  <w:vAlign w:val="center"/>
                </w:tcPr>
                <w:p>
                  <w:pPr>
                    <w:widowControl/>
                    <w:spacing w:line="0" w:lineRule="atLeas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数独游戏</w:t>
                  </w:r>
                </w:p>
              </w:tc>
              <w:tc>
                <w:tcPr>
                  <w:tcW w:w="1189" w:type="dxa"/>
                  <w:gridSpan w:val="2"/>
                  <w:tcBorders>
                    <w:left w:val="single" w:color="auto" w:sz="4" w:space="0"/>
                    <w:right w:val="single" w:color="auto" w:sz="18" w:space="0"/>
                  </w:tcBorders>
                  <w:vAlign w:val="center"/>
                </w:tcPr>
                <w:p>
                  <w:pPr>
                    <w:widowControl/>
                    <w:spacing w:line="0" w:lineRule="atLeast"/>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58" w:hRule="atLeast"/>
                <w:jc w:val="center"/>
              </w:trPr>
              <w:tc>
                <w:tcPr>
                  <w:tcW w:w="1500" w:type="dxa"/>
                  <w:gridSpan w:val="2"/>
                  <w:tcBorders>
                    <w:left w:val="single" w:color="auto" w:sz="18"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10月13日</w:t>
                  </w:r>
                </w:p>
                <w:p>
                  <w:pPr>
                    <w:jc w:val="center"/>
                    <w:rPr>
                      <w:rFonts w:asciiTheme="minorEastAsia" w:hAnsiTheme="minorEastAsia" w:eastAsiaTheme="minorEastAsia"/>
                      <w:b/>
                      <w:sz w:val="24"/>
                    </w:rPr>
                  </w:pPr>
                  <w:r>
                    <w:rPr>
                      <w:rFonts w:hint="eastAsia" w:asciiTheme="minorEastAsia" w:hAnsiTheme="minorEastAsia" w:eastAsiaTheme="minorEastAsia"/>
                      <w:b/>
                      <w:sz w:val="24"/>
                    </w:rPr>
                    <w:t>(晨间）</w:t>
                  </w: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164" w:type="dxa"/>
                  <w:tcBorders>
                    <w:left w:val="single" w:color="auto" w:sz="18" w:space="0"/>
                    <w:right w:val="single" w:color="auto" w:sz="4" w:space="0"/>
                  </w:tcBorders>
                  <w:vAlign w:val="center"/>
                </w:tcPr>
                <w:p>
                  <w:pPr>
                    <w:jc w:val="center"/>
                  </w:pPr>
                  <w:r>
                    <w:rPr>
                      <w:rFonts w:hint="eastAsia"/>
                    </w:rPr>
                    <w:t>4</w:t>
                  </w:r>
                </w:p>
              </w:tc>
              <w:tc>
                <w:tcPr>
                  <w:tcW w:w="1054" w:type="dxa"/>
                  <w:tcBorders>
                    <w:left w:val="single" w:color="auto" w:sz="4" w:space="0"/>
                    <w:right w:val="single" w:color="auto" w:sz="18" w:space="0"/>
                  </w:tcBorders>
                  <w:vAlign w:val="center"/>
                </w:tcPr>
                <w:p>
                  <w:pPr>
                    <w:jc w:val="center"/>
                  </w:pPr>
                  <w:r>
                    <w:rPr>
                      <w:rFonts w:hint="eastAsia"/>
                    </w:rPr>
                    <w:t>4</w:t>
                  </w:r>
                </w:p>
              </w:tc>
              <w:tc>
                <w:tcPr>
                  <w:tcW w:w="2348" w:type="dxa"/>
                  <w:gridSpan w:val="4"/>
                  <w:tcBorders>
                    <w:left w:val="single" w:color="auto" w:sz="18" w:space="0"/>
                    <w:right w:val="single" w:color="auto" w:sz="18" w:space="0"/>
                  </w:tcBorders>
                  <w:vAlign w:val="center"/>
                </w:tcPr>
                <w:p>
                  <w:pPr>
                    <w:jc w:val="center"/>
                  </w:pPr>
                  <w:r>
                    <w:rPr>
                      <w:rFonts w:hint="eastAsia"/>
                    </w:rPr>
                    <w:t>8</w:t>
                  </w:r>
                </w:p>
              </w:tc>
              <w:tc>
                <w:tcPr>
                  <w:tcW w:w="1384" w:type="dxa"/>
                  <w:gridSpan w:val="2"/>
                  <w:tcBorders>
                    <w:left w:val="single" w:color="auto" w:sz="18" w:space="0"/>
                    <w:right w:val="single" w:color="auto" w:sz="18" w:space="0"/>
                  </w:tcBorders>
                  <w:vAlign w:val="center"/>
                </w:tcPr>
                <w:p>
                  <w:pPr>
                    <w:ind w:firstLine="420" w:firstLineChars="200"/>
                    <w:rPr>
                      <w:rFonts w:hint="eastAsia" w:asciiTheme="minorEastAsia" w:hAnsiTheme="minorEastAsia" w:eastAsiaTheme="minorEastAsia"/>
                    </w:rPr>
                  </w:pPr>
                  <w:r>
                    <w:rPr>
                      <w:rFonts w:hint="eastAsia" w:asciiTheme="minorEastAsia" w:hAnsiTheme="minorEastAsia" w:eastAsiaTheme="minorEastAsia"/>
                    </w:rPr>
                    <w:t>写生</w:t>
                  </w:r>
                </w:p>
              </w:tc>
              <w:tc>
                <w:tcPr>
                  <w:tcW w:w="2131" w:type="dxa"/>
                  <w:gridSpan w:val="3"/>
                  <w:tcBorders>
                    <w:left w:val="single" w:color="auto" w:sz="18" w:space="0"/>
                    <w:right w:val="single" w:color="auto" w:sz="18" w:space="0"/>
                  </w:tcBorders>
                  <w:vAlign w:val="center"/>
                </w:tcPr>
                <w:p>
                  <w:pPr>
                    <w:jc w:val="center"/>
                    <w:rPr>
                      <w:rFonts w:hint="eastAsia" w:asciiTheme="minorEastAsia" w:hAnsiTheme="minorEastAsia" w:eastAsiaTheme="minorEastAsia"/>
                      <w:u w:val="single"/>
                      <w:lang w:eastAsia="zh-CN"/>
                    </w:rPr>
                  </w:pPr>
                  <w:r>
                    <w:rPr>
                      <w:rFonts w:hint="eastAsia" w:asciiTheme="minorEastAsia" w:hAnsiTheme="minorEastAsia" w:eastAsiaTheme="minorEastAsia"/>
                      <w:u w:val="single"/>
                      <w:lang w:val="en-US" w:eastAsia="zh-CN"/>
                    </w:rPr>
                    <w:t>7</w:t>
                  </w:r>
                </w:p>
              </w:tc>
              <w:tc>
                <w:tcPr>
                  <w:tcW w:w="1108" w:type="dxa"/>
                  <w:gridSpan w:val="4"/>
                  <w:tcBorders>
                    <w:left w:val="single" w:color="auto" w:sz="18"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189" w:type="dxa"/>
                  <w:gridSpan w:val="2"/>
                  <w:tcBorders>
                    <w:left w:val="single" w:color="auto" w:sz="4" w:space="0"/>
                    <w:right w:val="single" w:color="auto" w:sz="18" w:space="0"/>
                  </w:tcBorders>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18" w:hRule="atLeast"/>
                <w:jc w:val="center"/>
              </w:trPr>
              <w:tc>
                <w:tcPr>
                  <w:tcW w:w="605" w:type="dxa"/>
                  <w:vMerge w:val="restart"/>
                  <w:tcBorders>
                    <w:left w:val="single" w:color="auto" w:sz="18" w:space="0"/>
                    <w:right w:val="single" w:color="auto" w:sz="6"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895" w:type="dxa"/>
                  <w:tcBorders>
                    <w:left w:val="single" w:color="auto" w:sz="6" w:space="0"/>
                    <w:bottom w:val="single" w:color="auto" w:sz="6"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占比</w:t>
                  </w: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c>
                <w:tcPr>
                  <w:tcW w:w="2218"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22%</w:t>
                  </w:r>
                </w:p>
              </w:tc>
              <w:tc>
                <w:tcPr>
                  <w:tcW w:w="2348" w:type="dxa"/>
                  <w:gridSpan w:val="4"/>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22%</w:t>
                  </w:r>
                </w:p>
              </w:tc>
              <w:tc>
                <w:tcPr>
                  <w:tcW w:w="1384"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11%</w:t>
                  </w:r>
                </w:p>
              </w:tc>
              <w:tc>
                <w:tcPr>
                  <w:tcW w:w="2297" w:type="dxa"/>
                  <w:gridSpan w:val="6"/>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8" w:hRule="atLeast"/>
                <w:jc w:val="center"/>
              </w:trPr>
              <w:tc>
                <w:tcPr>
                  <w:tcW w:w="605" w:type="dxa"/>
                  <w:vMerge w:val="continue"/>
                  <w:tcBorders>
                    <w:left w:val="single" w:color="auto" w:sz="18" w:space="0"/>
                    <w:bottom w:val="single" w:color="auto" w:sz="6" w:space="0"/>
                    <w:right w:val="single" w:color="auto" w:sz="6" w:space="0"/>
                  </w:tcBorders>
                  <w:vAlign w:val="center"/>
                </w:tcPr>
                <w:p>
                  <w:pPr>
                    <w:rPr>
                      <w:rFonts w:asciiTheme="minorEastAsia" w:hAnsiTheme="minorEastAsia" w:eastAsiaTheme="minorEastAsia"/>
                    </w:rPr>
                  </w:pPr>
                </w:p>
              </w:tc>
              <w:tc>
                <w:tcPr>
                  <w:tcW w:w="895" w:type="dxa"/>
                  <w:tcBorders>
                    <w:top w:val="single" w:color="auto" w:sz="6" w:space="0"/>
                    <w:left w:val="single" w:color="auto" w:sz="6" w:space="0"/>
                    <w:bottom w:val="single" w:color="auto" w:sz="6"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12127" w:type="dxa"/>
                  <w:gridSpan w:val="18"/>
                  <w:tcBorders>
                    <w:left w:val="single" w:color="auto" w:sz="18" w:space="0"/>
                    <w:right w:val="single" w:color="auto" w:sz="18" w:space="0"/>
                  </w:tcBorders>
                  <w:vAlign w:val="center"/>
                </w:tcPr>
                <w:p>
                  <w:pPr>
                    <w:rPr>
                      <w:rFonts w:asciiTheme="minorEastAsia" w:hAnsiTheme="minorEastAsia" w:eastAsiaTheme="minorEastAsia"/>
                    </w:rPr>
                  </w:pPr>
                  <w:r>
                    <w:rPr>
                      <w:rFonts w:hint="eastAsia" w:asciiTheme="minorEastAsia" w:hAnsiTheme="minorEastAsia" w:eastAsiaTheme="minorEastAsia"/>
                    </w:rPr>
                    <w:t>1、从以上的数据中我们发现，建构区和美工区相对其他区域来说百分率较高，游戏的幼儿人数也较多。其中写生区百分率最低，活动幼儿人数最少。</w:t>
                  </w:r>
                </w:p>
                <w:p>
                  <w:pPr>
                    <w:rPr>
                      <w:rFonts w:asciiTheme="minorEastAsia" w:hAnsiTheme="minorEastAsia" w:eastAsiaTheme="minorEastAsia"/>
                    </w:rPr>
                  </w:pPr>
                  <w:r>
                    <w:rPr>
                      <w:rFonts w:hint="eastAsia" w:asciiTheme="minorEastAsia" w:hAnsiTheme="minorEastAsia" w:eastAsiaTheme="minorEastAsia"/>
                    </w:rPr>
                    <w:t>2、美工区分两个桌面，一个桌面上玩的是剪、折纸，一个是橡皮泥制作，游戏的幼儿大多数是女孩子。而建构区则恰巧相反，游戏的幼儿大多是男孩子。</w:t>
                  </w:r>
                </w:p>
                <w:p>
                  <w:pPr>
                    <w:rPr>
                      <w:rFonts w:asciiTheme="minorEastAsia" w:hAnsiTheme="minorEastAsia" w:eastAsiaTheme="minorEastAsia"/>
                    </w:rPr>
                  </w:pPr>
                  <w:r>
                    <w:rPr>
                      <w:rFonts w:hint="eastAsia" w:asciiTheme="minorEastAsia" w:hAnsiTheme="minorEastAsia" w:eastAsiaTheme="minorEastAsia"/>
                    </w:rPr>
                    <w:t>3、角色区的角色游戏是茶馆，幼儿在区域中体验泡茶，喝茶，以及包茶包，很多幼儿在活动了一段时间后就会出现没事可干或者随意摆弄各种茶叶的情况。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07" w:hRule="atLeast"/>
                <w:jc w:val="center"/>
              </w:trPr>
              <w:tc>
                <w:tcPr>
                  <w:tcW w:w="1500" w:type="dxa"/>
                  <w:gridSpan w:val="2"/>
                  <w:vMerge w:val="restart"/>
                  <w:tcBorders>
                    <w:top w:val="single" w:color="auto" w:sz="6" w:space="0"/>
                    <w:left w:val="single" w:color="auto" w:sz="18"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10月14日</w:t>
                  </w:r>
                </w:p>
                <w:p>
                  <w:pPr>
                    <w:jc w:val="center"/>
                    <w:rPr>
                      <w:rFonts w:asciiTheme="minorEastAsia" w:hAnsiTheme="minorEastAsia" w:eastAsiaTheme="minorEastAsia"/>
                      <w:b/>
                      <w:sz w:val="24"/>
                    </w:rPr>
                  </w:pPr>
                  <w:r>
                    <w:rPr>
                      <w:rFonts w:hint="eastAsia" w:asciiTheme="minorEastAsia" w:hAnsiTheme="minorEastAsia" w:eastAsiaTheme="minorEastAsia"/>
                      <w:b/>
                      <w:sz w:val="24"/>
                    </w:rPr>
                    <w:t>（下午）</w:t>
                  </w: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自主阅读</w:t>
                  </w:r>
                </w:p>
              </w:tc>
              <w:tc>
                <w:tcPr>
                  <w:tcW w:w="1164"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涂色</w:t>
                  </w:r>
                </w:p>
              </w:tc>
              <w:tc>
                <w:tcPr>
                  <w:tcW w:w="1119" w:type="dxa"/>
                  <w:gridSpan w:val="2"/>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橡皮泥</w:t>
                  </w:r>
                </w:p>
              </w:tc>
              <w:tc>
                <w:tcPr>
                  <w:tcW w:w="2268"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清水积木</w:t>
                  </w:r>
                </w:p>
              </w:tc>
              <w:tc>
                <w:tcPr>
                  <w:tcW w:w="1464" w:type="dxa"/>
                  <w:gridSpan w:val="4"/>
                  <w:tcBorders>
                    <w:left w:val="single" w:color="auto" w:sz="18" w:space="0"/>
                    <w:right w:val="single" w:color="auto" w:sz="18" w:space="0"/>
                  </w:tcBorders>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rPr>
                    <w:t>写生</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茶馆</w:t>
                  </w:r>
                </w:p>
              </w:tc>
              <w:tc>
                <w:tcPr>
                  <w:tcW w:w="956" w:type="dxa"/>
                  <w:gridSpan w:val="2"/>
                  <w:tcBorders>
                    <w:left w:val="single" w:color="auto" w:sz="18"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扑克牌</w:t>
                  </w:r>
                </w:p>
              </w:tc>
              <w:tc>
                <w:tcPr>
                  <w:tcW w:w="1276" w:type="dxa"/>
                  <w:gridSpan w:val="3"/>
                  <w:tcBorders>
                    <w:left w:val="single" w:color="auto" w:sz="4"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你说我放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07" w:hRule="atLeast"/>
                <w:jc w:val="center"/>
              </w:trPr>
              <w:tc>
                <w:tcPr>
                  <w:tcW w:w="1500" w:type="dxa"/>
                  <w:gridSpan w:val="2"/>
                  <w:vMerge w:val="continue"/>
                  <w:tcBorders>
                    <w:left w:val="single" w:color="auto" w:sz="18" w:space="0"/>
                    <w:bottom w:val="single" w:color="auto" w:sz="6" w:space="0"/>
                    <w:right w:val="single" w:color="auto" w:sz="18" w:space="0"/>
                  </w:tcBorders>
                  <w:vAlign w:val="center"/>
                </w:tcPr>
                <w:p>
                  <w:pPr>
                    <w:jc w:val="center"/>
                    <w:rPr>
                      <w:rFonts w:asciiTheme="minorEastAsia" w:hAnsiTheme="minorEastAsia" w:eastAsiaTheme="minorEastAsia"/>
                      <w:b/>
                      <w:sz w:val="24"/>
                    </w:rPr>
                  </w:pP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164"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119" w:type="dxa"/>
                  <w:gridSpan w:val="2"/>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268"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1464" w:type="dxa"/>
                  <w:gridSpan w:val="4"/>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bookmarkStart w:id="0" w:name="_GoBack"/>
                  <w:bookmarkEnd w:id="0"/>
                  <w:r>
                    <w:rPr>
                      <w:rFonts w:hint="eastAsia" w:asciiTheme="minorEastAsia" w:hAnsiTheme="minorEastAsia" w:eastAsiaTheme="minorEastAsia"/>
                    </w:rPr>
                    <w:t>5</w:t>
                  </w:r>
                </w:p>
              </w:tc>
              <w:tc>
                <w:tcPr>
                  <w:tcW w:w="956" w:type="dxa"/>
                  <w:gridSpan w:val="2"/>
                  <w:tcBorders>
                    <w:left w:val="single" w:color="auto" w:sz="18"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276" w:type="dxa"/>
                  <w:gridSpan w:val="3"/>
                  <w:tcBorders>
                    <w:left w:val="single" w:color="auto" w:sz="4"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89" w:hRule="atLeast"/>
                <w:jc w:val="center"/>
              </w:trPr>
              <w:tc>
                <w:tcPr>
                  <w:tcW w:w="605" w:type="dxa"/>
                  <w:vMerge w:val="restart"/>
                  <w:tcBorders>
                    <w:top w:val="single" w:color="auto" w:sz="6" w:space="0"/>
                    <w:left w:val="single" w:color="auto" w:sz="18" w:space="0"/>
                    <w:right w:val="single" w:color="auto" w:sz="6"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895" w:type="dxa"/>
                  <w:tcBorders>
                    <w:top w:val="single" w:color="auto" w:sz="6" w:space="0"/>
                    <w:left w:val="single" w:color="auto" w:sz="6"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占比</w:t>
                  </w: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11%</w:t>
                  </w:r>
                </w:p>
              </w:tc>
              <w:tc>
                <w:tcPr>
                  <w:tcW w:w="2218"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22%</w:t>
                  </w:r>
                </w:p>
              </w:tc>
              <w:tc>
                <w:tcPr>
                  <w:tcW w:w="2348" w:type="dxa"/>
                  <w:gridSpan w:val="4"/>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22%</w:t>
                  </w:r>
                </w:p>
              </w:tc>
              <w:tc>
                <w:tcPr>
                  <w:tcW w:w="1384" w:type="dxa"/>
                  <w:gridSpan w:val="2"/>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c>
                <w:tcPr>
                  <w:tcW w:w="2297" w:type="dxa"/>
                  <w:gridSpan w:val="6"/>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9" w:hRule="atLeast"/>
                <w:jc w:val="center"/>
              </w:trPr>
              <w:tc>
                <w:tcPr>
                  <w:tcW w:w="605" w:type="dxa"/>
                  <w:vMerge w:val="continue"/>
                  <w:tcBorders>
                    <w:left w:val="single" w:color="auto" w:sz="18" w:space="0"/>
                    <w:right w:val="single" w:color="auto" w:sz="6" w:space="0"/>
                  </w:tcBorders>
                  <w:vAlign w:val="center"/>
                </w:tcPr>
                <w:p>
                  <w:pPr>
                    <w:jc w:val="center"/>
                    <w:rPr>
                      <w:rFonts w:asciiTheme="minorEastAsia" w:hAnsiTheme="minorEastAsia" w:eastAsiaTheme="minorEastAsia"/>
                      <w:b/>
                      <w:sz w:val="24"/>
                    </w:rPr>
                  </w:pPr>
                </w:p>
              </w:tc>
              <w:tc>
                <w:tcPr>
                  <w:tcW w:w="895" w:type="dxa"/>
                  <w:tcBorders>
                    <w:top w:val="single" w:color="auto" w:sz="6" w:space="0"/>
                    <w:left w:val="single" w:color="auto" w:sz="6"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12127" w:type="dxa"/>
                  <w:gridSpan w:val="18"/>
                  <w:tcBorders>
                    <w:left w:val="single" w:color="auto" w:sz="18" w:space="0"/>
                    <w:right w:val="single" w:color="auto" w:sz="18" w:space="0"/>
                  </w:tcBorders>
                  <w:vAlign w:val="center"/>
                </w:tcPr>
                <w:p>
                  <w:pPr>
                    <w:pStyle w:val="11"/>
                    <w:numPr>
                      <w:ilvl w:val="0"/>
                      <w:numId w:val="1"/>
                    </w:numPr>
                    <w:ind w:firstLineChars="0"/>
                    <w:rPr>
                      <w:rFonts w:asciiTheme="minorEastAsia" w:hAnsiTheme="minorEastAsia" w:eastAsiaTheme="minorEastAsia"/>
                    </w:rPr>
                  </w:pPr>
                  <w:r>
                    <w:rPr>
                      <w:rFonts w:hint="eastAsia" w:asciiTheme="minorEastAsia" w:hAnsiTheme="minorEastAsia" w:eastAsiaTheme="minorEastAsia"/>
                    </w:rPr>
                    <w:t>幼儿每个区域游戏的情况和前一天相差不大，相对而言还是美工区和建构区人数多，而且游戏的人员变化不大。</w:t>
                  </w:r>
                </w:p>
                <w:p>
                  <w:pPr>
                    <w:pStyle w:val="11"/>
                    <w:numPr>
                      <w:ilvl w:val="0"/>
                      <w:numId w:val="1"/>
                    </w:numPr>
                    <w:ind w:firstLineChars="0"/>
                    <w:rPr>
                      <w:rFonts w:asciiTheme="minorEastAsia" w:hAnsiTheme="minorEastAsia" w:eastAsiaTheme="minorEastAsia"/>
                    </w:rPr>
                  </w:pPr>
                  <w:r>
                    <w:rPr>
                      <w:rFonts w:hint="eastAsia" w:asciiTheme="minorEastAsia" w:hAnsiTheme="minorEastAsia" w:eastAsiaTheme="minorEastAsia"/>
                    </w:rPr>
                    <w:t>虽然在图书区分阅读区和说演区，但是在说演区没有幼儿游戏，阅读区游戏的幼儿专注性也不是很强，部分幼儿声音会影响到旁边的小朋友。</w:t>
                  </w:r>
                </w:p>
                <w:p>
                  <w:pPr>
                    <w:pStyle w:val="11"/>
                    <w:numPr>
                      <w:ilvl w:val="0"/>
                      <w:numId w:val="1"/>
                    </w:numPr>
                    <w:ind w:firstLineChars="0"/>
                    <w:rPr>
                      <w:rFonts w:asciiTheme="minorEastAsia" w:hAnsiTheme="minorEastAsia" w:eastAsiaTheme="minorEastAsia"/>
                    </w:rPr>
                  </w:pPr>
                  <w:r>
                    <w:rPr>
                      <w:rFonts w:hint="eastAsia" w:asciiTheme="minorEastAsia" w:hAnsiTheme="minorEastAsia" w:eastAsiaTheme="minorEastAsia"/>
                    </w:rPr>
                    <w:t>益智区中玩扑克牌的幼儿游戏热情高，有P</w:t>
                  </w:r>
                  <w:r>
                    <w:rPr>
                      <w:rFonts w:asciiTheme="minorEastAsia" w:hAnsiTheme="minorEastAsia" w:eastAsiaTheme="minorEastAsia"/>
                    </w:rPr>
                    <w:t>K</w:t>
                  </w:r>
                  <w:r>
                    <w:rPr>
                      <w:rFonts w:hint="eastAsia" w:asciiTheme="minorEastAsia" w:hAnsiTheme="minorEastAsia" w:eastAsiaTheme="minorEastAsia"/>
                    </w:rPr>
                    <w:t>，有记录，游戏合作性强。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0" w:type="dxa"/>
                  <w:gridSpan w:val="2"/>
                  <w:vMerge w:val="restart"/>
                  <w:tcBorders>
                    <w:left w:val="single" w:color="auto" w:sz="18"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10月15日</w:t>
                  </w:r>
                </w:p>
                <w:p>
                  <w:pPr>
                    <w:jc w:val="center"/>
                    <w:rPr>
                      <w:rFonts w:asciiTheme="minorEastAsia" w:hAnsiTheme="minorEastAsia" w:eastAsiaTheme="minorEastAsia"/>
                      <w:b/>
                      <w:sz w:val="24"/>
                    </w:rPr>
                  </w:pPr>
                  <w:r>
                    <w:rPr>
                      <w:rFonts w:hint="eastAsia" w:asciiTheme="minorEastAsia" w:hAnsiTheme="minorEastAsia" w:eastAsiaTheme="minorEastAsia"/>
                      <w:b/>
                      <w:sz w:val="24"/>
                    </w:rPr>
                    <w:t>（晨间）</w:t>
                  </w: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推荐图书</w:t>
                  </w:r>
                </w:p>
              </w:tc>
              <w:tc>
                <w:tcPr>
                  <w:tcW w:w="1164"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涂色</w:t>
                  </w:r>
                </w:p>
              </w:tc>
              <w:tc>
                <w:tcPr>
                  <w:tcW w:w="1119" w:type="dxa"/>
                  <w:gridSpan w:val="2"/>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橡皮泥</w:t>
                  </w:r>
                </w:p>
              </w:tc>
              <w:tc>
                <w:tcPr>
                  <w:tcW w:w="866"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拼装玩具</w:t>
                  </w:r>
                </w:p>
              </w:tc>
              <w:tc>
                <w:tcPr>
                  <w:tcW w:w="1505" w:type="dxa"/>
                  <w:gridSpan w:val="3"/>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清水积木</w:t>
                  </w:r>
                </w:p>
              </w:tc>
              <w:tc>
                <w:tcPr>
                  <w:tcW w:w="1464"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写生</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茶馆</w:t>
                  </w:r>
                </w:p>
              </w:tc>
              <w:tc>
                <w:tcPr>
                  <w:tcW w:w="1265" w:type="dxa"/>
                  <w:gridSpan w:val="3"/>
                  <w:tcBorders>
                    <w:left w:val="single" w:color="auto" w:sz="18" w:space="0"/>
                    <w:right w:val="single" w:color="auto" w:sz="4" w:space="0"/>
                  </w:tcBorders>
                  <w:vAlign w:val="center"/>
                </w:tcPr>
                <w:p>
                  <w:pPr>
                    <w:rPr>
                      <w:rFonts w:hint="eastAsia" w:asciiTheme="minorEastAsia" w:hAnsiTheme="minorEastAsia" w:eastAsiaTheme="minorEastAsia"/>
                    </w:rPr>
                  </w:pPr>
                  <w:r>
                    <w:rPr>
                      <w:rFonts w:hint="eastAsia" w:asciiTheme="minorEastAsia" w:hAnsiTheme="minorEastAsia" w:eastAsiaTheme="minorEastAsia"/>
                    </w:rPr>
                    <w:t>数独游戏</w:t>
                  </w:r>
                </w:p>
              </w:tc>
              <w:tc>
                <w:tcPr>
                  <w:tcW w:w="880" w:type="dxa"/>
                  <w:gridSpan w:val="2"/>
                  <w:tcBorders>
                    <w:left w:val="single" w:color="auto" w:sz="4" w:space="0"/>
                    <w:right w:val="single" w:color="auto" w:sz="18" w:space="0"/>
                  </w:tcBorders>
                  <w:vAlign w:val="center"/>
                </w:tcPr>
                <w:p>
                  <w:pPr>
                    <w:rPr>
                      <w:rFonts w:asciiTheme="minorEastAsia" w:hAnsiTheme="minorEastAsia" w:eastAsiaTheme="minorEastAsia"/>
                    </w:rPr>
                  </w:pPr>
                  <w:r>
                    <w:rPr>
                      <w:rFonts w:hint="eastAsia" w:asciiTheme="minorEastAsia" w:hAnsiTheme="minorEastAsia" w:eastAsiaTheme="minorEastAsia"/>
                    </w:rPr>
                    <w:t>你说我放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00" w:type="dxa"/>
                  <w:gridSpan w:val="2"/>
                  <w:vMerge w:val="continue"/>
                  <w:tcBorders>
                    <w:left w:val="single" w:color="auto" w:sz="18" w:space="0"/>
                    <w:right w:val="single" w:color="auto" w:sz="18" w:space="0"/>
                  </w:tcBorders>
                  <w:vAlign w:val="center"/>
                </w:tcPr>
                <w:p>
                  <w:pPr>
                    <w:jc w:val="center"/>
                    <w:rPr>
                      <w:rFonts w:asciiTheme="minorEastAsia" w:hAnsiTheme="minorEastAsia" w:eastAsiaTheme="minorEastAsia"/>
                      <w:b/>
                      <w:sz w:val="24"/>
                    </w:rPr>
                  </w:pPr>
                </w:p>
              </w:tc>
              <w:tc>
                <w:tcPr>
                  <w:tcW w:w="1749" w:type="dxa"/>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1164"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119" w:type="dxa"/>
                  <w:gridSpan w:val="2"/>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866" w:type="dxa"/>
                  <w:tcBorders>
                    <w:left w:val="single" w:color="auto" w:sz="18"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505" w:type="dxa"/>
                  <w:gridSpan w:val="3"/>
                  <w:tcBorders>
                    <w:left w:val="single" w:color="auto" w:sz="6"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1464"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2131" w:type="dxa"/>
                  <w:gridSpan w:val="3"/>
                  <w:tcBorders>
                    <w:left w:val="single" w:color="auto" w:sz="18"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265" w:type="dxa"/>
                  <w:gridSpan w:val="3"/>
                  <w:tcBorders>
                    <w:left w:val="single" w:color="auto" w:sz="18"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880" w:type="dxa"/>
                  <w:gridSpan w:val="2"/>
                  <w:tcBorders>
                    <w:left w:val="single" w:color="auto" w:sz="4" w:space="0"/>
                    <w:right w:val="single" w:color="auto" w:sz="1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32" w:hRule="atLeast"/>
                <w:jc w:val="center"/>
              </w:trPr>
              <w:tc>
                <w:tcPr>
                  <w:tcW w:w="605" w:type="dxa"/>
                  <w:vMerge w:val="restart"/>
                  <w:tcBorders>
                    <w:left w:val="single" w:color="auto" w:sz="18" w:space="0"/>
                    <w:right w:val="single" w:color="auto" w:sz="6"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895" w:type="dxa"/>
                  <w:tcBorders>
                    <w:left w:val="single" w:color="auto" w:sz="6" w:space="0"/>
                    <w:bottom w:val="single" w:color="auto" w:sz="6"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占比</w:t>
                  </w:r>
                </w:p>
              </w:tc>
              <w:tc>
                <w:tcPr>
                  <w:tcW w:w="1749" w:type="dxa"/>
                  <w:tcBorders>
                    <w:left w:val="single" w:color="auto" w:sz="18" w:space="0"/>
                    <w:bottom w:val="single" w:color="auto" w:sz="6" w:space="0"/>
                    <w:right w:val="single" w:color="auto" w:sz="18" w:space="0"/>
                  </w:tcBorders>
                  <w:vAlign w:val="center"/>
                </w:tcPr>
                <w:p>
                  <w:pPr>
                    <w:jc w:val="center"/>
                  </w:pPr>
                  <w:r>
                    <w:rPr>
                      <w:rFonts w:hint="eastAsia"/>
                    </w:rPr>
                    <w:t>15%</w:t>
                  </w:r>
                </w:p>
              </w:tc>
              <w:tc>
                <w:tcPr>
                  <w:tcW w:w="2218" w:type="dxa"/>
                  <w:gridSpan w:val="2"/>
                  <w:tcBorders>
                    <w:left w:val="single" w:color="auto" w:sz="18" w:space="0"/>
                    <w:bottom w:val="single" w:color="auto" w:sz="6" w:space="0"/>
                    <w:right w:val="single" w:color="auto" w:sz="18" w:space="0"/>
                  </w:tcBorders>
                  <w:vAlign w:val="center"/>
                </w:tcPr>
                <w:p>
                  <w:pPr>
                    <w:jc w:val="center"/>
                  </w:pPr>
                  <w:r>
                    <w:rPr>
                      <w:rFonts w:hint="eastAsia"/>
                    </w:rPr>
                    <w:t>17.5</w:t>
                  </w:r>
                  <w:r>
                    <w:t>%</w:t>
                  </w:r>
                </w:p>
              </w:tc>
              <w:tc>
                <w:tcPr>
                  <w:tcW w:w="2348" w:type="dxa"/>
                  <w:gridSpan w:val="4"/>
                  <w:tcBorders>
                    <w:left w:val="single" w:color="auto" w:sz="18" w:space="0"/>
                    <w:bottom w:val="single" w:color="auto" w:sz="6" w:space="0"/>
                    <w:right w:val="single" w:color="auto" w:sz="18" w:space="0"/>
                  </w:tcBorders>
                  <w:vAlign w:val="center"/>
                </w:tcPr>
                <w:p>
                  <w:pPr>
                    <w:jc w:val="center"/>
                  </w:pPr>
                  <w:r>
                    <w:rPr>
                      <w:rFonts w:hint="eastAsia"/>
                    </w:rPr>
                    <w:t>2</w:t>
                  </w:r>
                  <w:r>
                    <w:t>0%</w:t>
                  </w:r>
                </w:p>
              </w:tc>
              <w:tc>
                <w:tcPr>
                  <w:tcW w:w="1384" w:type="dxa"/>
                  <w:gridSpan w:val="2"/>
                  <w:tcBorders>
                    <w:left w:val="single" w:color="auto" w:sz="18" w:space="0"/>
                    <w:bottom w:val="single" w:color="auto" w:sz="6" w:space="0"/>
                    <w:right w:val="single" w:color="auto" w:sz="18" w:space="0"/>
                  </w:tcBorders>
                  <w:vAlign w:val="center"/>
                </w:tcPr>
                <w:p>
                  <w:pPr>
                    <w:jc w:val="center"/>
                  </w:pPr>
                  <w:r>
                    <w:t>5%</w:t>
                  </w:r>
                </w:p>
              </w:tc>
              <w:tc>
                <w:tcPr>
                  <w:tcW w:w="2131" w:type="dxa"/>
                  <w:gridSpan w:val="3"/>
                  <w:tcBorders>
                    <w:left w:val="single" w:color="auto" w:sz="18" w:space="0"/>
                    <w:bottom w:val="single" w:color="auto" w:sz="6" w:space="0"/>
                    <w:right w:val="single" w:color="auto" w:sz="18" w:space="0"/>
                  </w:tcBorders>
                  <w:vAlign w:val="center"/>
                </w:tcPr>
                <w:p>
                  <w:pPr>
                    <w:jc w:val="center"/>
                  </w:pPr>
                  <w:r>
                    <w:t xml:space="preserve"> </w:t>
                  </w:r>
                  <w:r>
                    <w:rPr>
                      <w:rFonts w:hint="eastAsia"/>
                    </w:rPr>
                    <w:t>1</w:t>
                  </w:r>
                  <w:r>
                    <w:t>2.5%</w:t>
                  </w:r>
                </w:p>
              </w:tc>
              <w:tc>
                <w:tcPr>
                  <w:tcW w:w="2297" w:type="dxa"/>
                  <w:gridSpan w:val="6"/>
                  <w:tcBorders>
                    <w:left w:val="single" w:color="auto" w:sz="18" w:space="0"/>
                    <w:bottom w:val="single" w:color="auto" w:sz="6" w:space="0"/>
                    <w:right w:val="single" w:color="auto" w:sz="18" w:space="0"/>
                  </w:tcBorders>
                  <w:vAlign w:val="center"/>
                </w:tcPr>
                <w:p>
                  <w:pPr>
                    <w:jc w:val="center"/>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7" w:hRule="atLeast"/>
                <w:jc w:val="center"/>
              </w:trPr>
              <w:tc>
                <w:tcPr>
                  <w:tcW w:w="605" w:type="dxa"/>
                  <w:vMerge w:val="continue"/>
                  <w:tcBorders>
                    <w:left w:val="single" w:color="auto" w:sz="18" w:space="0"/>
                    <w:bottom w:val="single" w:color="auto" w:sz="18" w:space="0"/>
                    <w:right w:val="single" w:color="auto" w:sz="6" w:space="0"/>
                  </w:tcBorders>
                  <w:vAlign w:val="center"/>
                </w:tcPr>
                <w:p>
                  <w:pPr>
                    <w:jc w:val="center"/>
                    <w:rPr>
                      <w:rFonts w:asciiTheme="minorEastAsia" w:hAnsiTheme="minorEastAsia" w:eastAsiaTheme="minorEastAsia"/>
                      <w:b/>
                      <w:sz w:val="24"/>
                    </w:rPr>
                  </w:pPr>
                </w:p>
              </w:tc>
              <w:tc>
                <w:tcPr>
                  <w:tcW w:w="895" w:type="dxa"/>
                  <w:tcBorders>
                    <w:top w:val="single" w:color="auto" w:sz="6" w:space="0"/>
                    <w:left w:val="single" w:color="auto" w:sz="6" w:space="0"/>
                    <w:bottom w:val="single" w:color="auto" w:sz="18" w:space="0"/>
                    <w:right w:val="single" w:color="auto" w:sz="1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c>
                <w:tcPr>
                  <w:tcW w:w="12127" w:type="dxa"/>
                  <w:gridSpan w:val="18"/>
                  <w:tcBorders>
                    <w:top w:val="single" w:color="auto" w:sz="6" w:space="0"/>
                    <w:left w:val="single" w:color="auto" w:sz="18" w:space="0"/>
                    <w:bottom w:val="single" w:color="auto" w:sz="18" w:space="0"/>
                    <w:right w:val="single" w:color="auto" w:sz="18" w:space="0"/>
                  </w:tcBorders>
                  <w:vAlign w:val="center"/>
                </w:tcPr>
                <w:p>
                  <w:pPr>
                    <w:pStyle w:val="11"/>
                    <w:numPr>
                      <w:ilvl w:val="0"/>
                      <w:numId w:val="2"/>
                    </w:numPr>
                    <w:ind w:firstLineChars="0"/>
                  </w:pPr>
                  <w:r>
                    <w:rPr>
                      <w:rFonts w:hint="eastAsia"/>
                    </w:rPr>
                    <w:t>今天的图书区中推荐了几本跟茶有关的书《中国茶》《大茶壶》，并引导幼儿在图书区把自己感兴趣的片段画出来。今天幼儿阅读时的专注性有了很大的进步。</w:t>
                  </w:r>
                </w:p>
                <w:p>
                  <w:pPr>
                    <w:pStyle w:val="11"/>
                    <w:numPr>
                      <w:ilvl w:val="0"/>
                      <w:numId w:val="2"/>
                    </w:numPr>
                    <w:ind w:firstLineChars="0"/>
                  </w:pPr>
                  <w:r>
                    <w:rPr>
                      <w:rFonts w:hint="eastAsia"/>
                    </w:rPr>
                    <w:t>建构区的材料由单一的清水基本添加了色彩丰富的拼装玩具，由幼儿合作拼搭，一部分幼儿服装搭建立交桥，一部分幼儿负责用辅助材料搭建公路两边的建筑和植物等。合作性强。</w:t>
                  </w:r>
                </w:p>
                <w:p>
                  <w:pPr>
                    <w:pStyle w:val="11"/>
                    <w:numPr>
                      <w:ilvl w:val="0"/>
                      <w:numId w:val="2"/>
                    </w:numPr>
                    <w:ind w:firstLineChars="0"/>
                  </w:pPr>
                  <w:r>
                    <w:rPr>
                      <w:rFonts w:hint="eastAsia"/>
                    </w:rPr>
                    <w:t>自然角有幼儿自己种植的植物，引导幼儿分配值日生工作，每天观察做记录。</w:t>
                  </w:r>
                </w:p>
              </w:tc>
            </w:tr>
          </w:tbl>
          <w:p>
            <w:pPr>
              <w:rPr>
                <w:rFonts w:ascii="微软雅黑" w:hAnsi="微软雅黑" w:eastAsia="微软雅黑"/>
                <w:b/>
                <w:color w:val="FF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4" w:type="dxa"/>
          </w:tcPr>
          <w:p>
            <w:pPr>
              <w:rPr>
                <w:rFonts w:hint="eastAsia" w:ascii="宋体" w:hAnsi="宋体" w:cs="微软雅黑"/>
                <w:b/>
                <w:color w:val="000000"/>
                <w:sz w:val="24"/>
              </w:rPr>
            </w:pPr>
            <w:r>
              <w:rPr>
                <w:rFonts w:hint="eastAsia" w:ascii="宋体" w:hAnsi="宋体" w:cs="微软雅黑"/>
                <w:b/>
                <w:color w:val="000000"/>
                <w:sz w:val="24"/>
              </w:rPr>
              <w:t>评述：</w:t>
            </w:r>
          </w:p>
          <w:p>
            <w:pPr>
              <w:pStyle w:val="11"/>
              <w:numPr>
                <w:ilvl w:val="0"/>
                <w:numId w:val="0"/>
              </w:numPr>
              <w:ind w:leftChars="0" w:firstLine="480" w:firstLineChars="200"/>
              <w:rPr>
                <w:rFonts w:ascii="微软雅黑" w:hAnsi="微软雅黑" w:eastAsia="微软雅黑"/>
                <w:b/>
                <w:color w:val="FF0000"/>
                <w:sz w:val="32"/>
                <w:szCs w:val="32"/>
              </w:rPr>
            </w:pPr>
            <w:r>
              <w:rPr>
                <w:rFonts w:hint="eastAsia" w:ascii="宋体" w:hAnsi="宋体" w:cs="微软雅黑"/>
                <w:sz w:val="24"/>
                <w:lang w:val="en-US" w:eastAsia="zh-CN"/>
              </w:rPr>
              <w:t>1.</w:t>
            </w:r>
            <w:r>
              <w:rPr>
                <w:rFonts w:hint="eastAsia" w:ascii="宋体" w:hAnsi="宋体" w:cs="微软雅黑"/>
                <w:sz w:val="24"/>
              </w:rPr>
              <w:t>根据连续几天的观察发现，我发现本班幼儿最热衷的两个区域就是美工区和建构区，而且这两个区域有着明显的性别差异。男孩偏爱建构，女孩偏爱美工。</w:t>
            </w:r>
            <w:r>
              <w:rPr>
                <w:rFonts w:ascii="宋体" w:hAnsi="宋体" w:cs="微软雅黑"/>
                <w:sz w:val="24"/>
              </w:rPr>
              <w:t xml:space="preserve"> </w:t>
            </w:r>
            <w:r>
              <w:rPr>
                <w:rFonts w:hint="eastAsia" w:ascii="宋体" w:hAnsi="宋体" w:cs="微软雅黑"/>
                <w:sz w:val="24"/>
              </w:rPr>
              <w:t>甚至建构区的人员相对固定。针对这一情况，为吸引女孩参与建构游戏，我们在建构区添加了颜色鲜艳的拼搭玩具，引导他们为男孩们的“立交桥”添砖加瓦，拼搭一些花草，建筑物，丰富建构作品。而在美工区我们创设了秋天螃蟹的情境，引导幼儿利用各种材料创作螃蟹，幼儿的积极性明显有了提高。</w:t>
            </w:r>
          </w:p>
          <w:p>
            <w:pPr>
              <w:pStyle w:val="11"/>
              <w:numPr>
                <w:ilvl w:val="0"/>
                <w:numId w:val="0"/>
              </w:numPr>
              <w:ind w:leftChars="0" w:firstLine="480" w:firstLineChars="200"/>
              <w:rPr>
                <w:rFonts w:ascii="微软雅黑" w:hAnsi="微软雅黑" w:eastAsia="微软雅黑"/>
                <w:b/>
                <w:color w:val="FF0000"/>
                <w:sz w:val="32"/>
                <w:szCs w:val="32"/>
              </w:rPr>
            </w:pPr>
            <w:r>
              <w:rPr>
                <w:rFonts w:hint="eastAsia" w:ascii="宋体" w:hAnsi="宋体" w:cs="微软雅黑"/>
                <w:sz w:val="24"/>
                <w:lang w:val="en-US" w:eastAsia="zh-CN"/>
              </w:rPr>
              <w:t>2.</w:t>
            </w:r>
            <w:r>
              <w:rPr>
                <w:rFonts w:hint="eastAsia" w:ascii="宋体" w:hAnsi="宋体" w:cs="微软雅黑"/>
                <w:sz w:val="24"/>
              </w:rPr>
              <w:t>茶馆的创设源于前期乐享国庆的游戏活动，材料的收集到后期环境的创设，都有幼儿的参与。在区域创设初期，幼儿参与活动的积极性很高，都愿意到角色区中去。但是一段时间后，幼儿的活动积极性就小了很多，就算到区域中区游戏的幼儿游戏水平也一直没有提高。针对这样的情况，后期我们想要维持幼儿的游戏兴趣，我们在材料上首先要有更新。比如说现在我们区域中提供的都是真的茶叶或者养生茶食材，这样的材料一方面不方便操作，另外也是一种浪费。所以我们可以考虑让幼儿参与材料的制作上，让幼儿有事可做，同时也便于后期游戏的开展。</w:t>
            </w:r>
          </w:p>
          <w:p>
            <w:pPr>
              <w:pStyle w:val="11"/>
              <w:numPr>
                <w:ilvl w:val="0"/>
                <w:numId w:val="0"/>
              </w:numPr>
              <w:ind w:leftChars="0" w:firstLine="480" w:firstLineChars="200"/>
              <w:rPr>
                <w:rFonts w:ascii="微软雅黑" w:hAnsi="微软雅黑" w:eastAsia="微软雅黑"/>
                <w:b/>
                <w:color w:val="FF0000"/>
                <w:sz w:val="32"/>
                <w:szCs w:val="32"/>
              </w:rPr>
            </w:pPr>
            <w:r>
              <w:rPr>
                <w:rFonts w:hint="eastAsia" w:ascii="宋体" w:hAnsi="宋体" w:cs="微软雅黑"/>
                <w:sz w:val="24"/>
                <w:lang w:val="en-US" w:eastAsia="zh-CN"/>
              </w:rPr>
              <w:t>3.</w:t>
            </w:r>
            <w:r>
              <w:rPr>
                <w:rFonts w:hint="eastAsia" w:ascii="宋体" w:hAnsi="宋体" w:cs="微软雅黑"/>
                <w:sz w:val="24"/>
              </w:rPr>
              <w:t>我们教室的自然角设置在教室里面，之前考虑的是教室阳光较好，便于植物的生长。在区域开展中间我们增设了写生区，旨在引导幼儿在观察植物的基础上进行创作写生。但是从上面的数据分析看，幼儿活动的积极性并不高。后期我考虑的是鉴于整个教室比较吵闹一些，我们可以将自然角分为两个区，一个观赏区，一个种植区，将观赏区放在走廊上，引导幼儿对观察区的植物进行观察写生，孩子们的写生材料也可以布置在走廊上。这样整个区域划分就比较清楚，种植区在教室，也可以结合旁边的益智科探区进行探究，外面的写生区也便于幼儿进行游戏活动。</w:t>
            </w:r>
          </w:p>
        </w:tc>
      </w:tr>
    </w:tbl>
    <w:p>
      <w:pPr>
        <w:rPr>
          <w:rFonts w:hint="eastAsia"/>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13F"/>
    <w:multiLevelType w:val="multilevel"/>
    <w:tmpl w:val="11C021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217434"/>
    <w:multiLevelType w:val="multilevel"/>
    <w:tmpl w:val="6C2174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B7"/>
    <w:rsid w:val="000313E5"/>
    <w:rsid w:val="001E2122"/>
    <w:rsid w:val="002170DD"/>
    <w:rsid w:val="00222996"/>
    <w:rsid w:val="00224422"/>
    <w:rsid w:val="00370036"/>
    <w:rsid w:val="003D463A"/>
    <w:rsid w:val="00407023"/>
    <w:rsid w:val="00422D35"/>
    <w:rsid w:val="004A79B7"/>
    <w:rsid w:val="004E3D19"/>
    <w:rsid w:val="005007FB"/>
    <w:rsid w:val="00505A40"/>
    <w:rsid w:val="00506D7B"/>
    <w:rsid w:val="00506E2E"/>
    <w:rsid w:val="0053459C"/>
    <w:rsid w:val="005537F1"/>
    <w:rsid w:val="00557201"/>
    <w:rsid w:val="00593B06"/>
    <w:rsid w:val="005C1689"/>
    <w:rsid w:val="006E0DBC"/>
    <w:rsid w:val="00743EEA"/>
    <w:rsid w:val="007B2AF0"/>
    <w:rsid w:val="007B6557"/>
    <w:rsid w:val="007D639C"/>
    <w:rsid w:val="007F78DE"/>
    <w:rsid w:val="008A4E1B"/>
    <w:rsid w:val="00960D1F"/>
    <w:rsid w:val="00A67748"/>
    <w:rsid w:val="00B039C8"/>
    <w:rsid w:val="00C4506B"/>
    <w:rsid w:val="00D24B89"/>
    <w:rsid w:val="00D56606"/>
    <w:rsid w:val="00D833A4"/>
    <w:rsid w:val="00DE1ADA"/>
    <w:rsid w:val="00DF36F2"/>
    <w:rsid w:val="00DF4141"/>
    <w:rsid w:val="00E84BFF"/>
    <w:rsid w:val="00EB76D1"/>
    <w:rsid w:val="00F57EEB"/>
    <w:rsid w:val="00FE67D1"/>
    <w:rsid w:val="00FF5825"/>
    <w:rsid w:val="0B5907A3"/>
    <w:rsid w:val="13C637C1"/>
    <w:rsid w:val="20564A6B"/>
    <w:rsid w:val="3DE2606C"/>
    <w:rsid w:val="4D3B7504"/>
    <w:rsid w:val="5E3F70A4"/>
    <w:rsid w:val="66957A83"/>
    <w:rsid w:val="739244A1"/>
    <w:rsid w:val="762C23B3"/>
    <w:rsid w:val="7E0A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253</Words>
  <Characters>1448</Characters>
  <Lines>12</Lines>
  <Paragraphs>3</Paragraphs>
  <TotalTime>8</TotalTime>
  <ScaleCrop>false</ScaleCrop>
  <LinksUpToDate>false</LinksUpToDate>
  <CharactersWithSpaces>1698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2020-10-18T06:39:00Z</dcterms:created>
  <dc:creator>Sky123.Org</dc:creator>
  <cp:lastModifiedBy>Administrator</cp:lastModifiedBy>
  <dcterms:modified xsi:type="dcterms:W3CDTF">2020-10-20T05:22:58Z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