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center"/>
        <w:rPr>
          <w:rFonts w:ascii="黑体" w:hAnsi="黑体" w:eastAsia="黑体"/>
          <w:color w:val="000000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魏村中心幼儿园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eastAsia="zh-CN"/>
        </w:rPr>
        <w:t>幼儿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观察记录 (轶事记录法)</w:t>
      </w:r>
    </w:p>
    <w:tbl>
      <w:tblPr>
        <w:tblStyle w:val="3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874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rPr>
                <w:rFonts w:ascii="lucida Grande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观察对象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浩浩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（以下简称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）</w:t>
            </w:r>
          </w:p>
          <w:p>
            <w:pPr>
              <w:autoSpaceDN w:val="0"/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对象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年龄：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4周岁5个月</w:t>
            </w:r>
          </w:p>
          <w:p>
            <w:pPr>
              <w:autoSpaceDN w:val="0"/>
              <w:spacing w:line="360" w:lineRule="auto"/>
              <w:rPr>
                <w:rFonts w:hint="eastAsia" w:ascii="lucida Grande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观察者：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孙亚琴</w:t>
            </w:r>
          </w:p>
          <w:p>
            <w:pPr>
              <w:autoSpaceDN w:val="0"/>
              <w:spacing w:line="360" w:lineRule="auto"/>
              <w:rPr>
                <w:rFonts w:ascii="lucida Grande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观察地点：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小班场地综合器械类</w:t>
            </w:r>
          </w:p>
          <w:p>
            <w:pPr>
              <w:autoSpaceDN w:val="0"/>
              <w:spacing w:line="360" w:lineRule="auto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观察时间：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.1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9体游时间</w:t>
            </w:r>
          </w:p>
          <w:p>
            <w:pPr>
              <w:autoSpaceDN w:val="0"/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观察目的：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观察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在户外活动过程中动作发展是否协调灵敏</w:t>
            </w:r>
          </w:p>
          <w:p>
            <w:pPr>
              <w:autoSpaceDN w:val="0"/>
              <w:spacing w:line="360" w:lineRule="auto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观察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内容：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</w:rPr>
              <w:t>在综合器械中能利用自己的动作来完成每一项活动</w:t>
            </w:r>
          </w:p>
          <w:p>
            <w:pPr>
              <w:autoSpaceDN w:val="0"/>
              <w:spacing w:line="360" w:lineRule="auto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观察背景: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</w:rPr>
              <w:t>没有玩过垒高，没有进行过吊环游戏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74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事件描述: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早操后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也选择了在组合器械这儿玩垒高游戏，他一手拿起一个易拉罐跑向终点处，另一个孩子在他前面喊走错了，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奔跑中停下立即又返身回到呼啦圈前，双脚并立跳过两个呼啦圈，在垫子前，膝行向前，到了木凳前，他抬起左脚用膝盖着力跪在木凳上，弯下腰用两只手肘撑着，抬了下右脚，上不了，于是他把左脚也放下地，重新踩了上去，两只手依然抓着易拉罐放在身侧，左右脚交替行进，很快就到了木凳另一端跳下，钻圈时他双手左右两边撑着圈的下部，弯腰低头左脚先跨了过去，右脚跟上，用同样的方法钻了两个圈，和其他孩子一起垒高。</w:t>
            </w:r>
          </w:p>
          <w:p>
            <w:pPr>
              <w:autoSpaceDN w:val="0"/>
              <w:spacing w:line="360" w:lineRule="auto"/>
              <w:ind w:firstLine="352" w:firstLineChars="147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在垒高游戏结束后跑到滑滑梯的南面看着其他孩子玩吊索，吊索下有4块垫脚，他爬上黄色，和其他3个孩子一起抓住吊环，老师提醒孩子们按照顺序玩，于是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H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和其他2个孩子都爬了下来，一个女孩先玩，第二个就轮到了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，他双手抓住吊环，老师推了他一把，他滑到了东面，又顺势滑了下来，西边的孩子连忙往边上闪，他顺势踩到了垫脚上，又落到了地上，双手依然紧紧抓着吊环，老师说：你真不错，拉得紧的。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笑了笑，没有松手，老师又推了一次，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依然和第一次那样紧紧抓住吊环在绳索上滑着。老师说：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，你手上的力气真大，你能拉住杠子不放吗？于是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爬上了边上滑梯，抓住上面的横杠，当老师想放手时，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的脚晃到下面平台，想站上去，老师鼓励他自己抓住吊一会儿，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依然踩上了平台爬上了滑梯，从西面滑梯滑了下去，又双手抓住滑梯两边扶手从下面左右脚交替往上爬，快爬到顶时他又松手滑了下来，如此反复了5、6次。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360" w:lineRule="auto"/>
              <w:textAlignment w:val="top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解读 相关发展常模描述</w:t>
            </w:r>
          </w:p>
          <w:p>
            <w:pPr>
              <w:autoSpaceDN w:val="0"/>
              <w:spacing w:line="360" w:lineRule="auto"/>
              <w:textAlignment w:val="top"/>
              <w:rPr>
                <w:rFonts w:cs="Arial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4"/>
                <w:szCs w:val="24"/>
              </w:rPr>
              <w:t>依据《3-6岁幼儿学习与发展指南》，梳理出小班幼儿在健康方面的发展常模如下：</w:t>
            </w:r>
          </w:p>
          <w:tbl>
            <w:tblPr>
              <w:tblStyle w:val="3"/>
              <w:tblW w:w="82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5"/>
              <w:gridCol w:w="252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5" w:type="dxa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cs="Arial" w:asciiTheme="minorEastAsia" w:hAnsiTheme="minorEastAsia" w:eastAsiaTheme="minorEastAsia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  <w:sz w:val="24"/>
                      <w:szCs w:val="24"/>
                    </w:rPr>
                    <w:t>发展常模</w:t>
                  </w:r>
                </w:p>
              </w:tc>
              <w:tc>
                <w:tcPr>
                  <w:tcW w:w="2520" w:type="dxa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cs="Arial" w:asciiTheme="minorEastAsia" w:hAnsiTheme="minorEastAsia" w:eastAsiaTheme="minorEastAsia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  <w:sz w:val="24"/>
                      <w:szCs w:val="24"/>
                    </w:rPr>
                    <w:t>一级指标</w:t>
                  </w:r>
                </w:p>
              </w:tc>
              <w:tc>
                <w:tcPr>
                  <w:tcW w:w="4680" w:type="dxa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cs="Arial" w:asciiTheme="minorEastAsia" w:hAnsiTheme="minorEastAsia" w:eastAsiaTheme="minorEastAsia"/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  <w:sz w:val="24"/>
                      <w:szCs w:val="24"/>
                    </w:rPr>
                    <w:t>二级指标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075" w:type="dxa"/>
                  <w:vMerge w:val="restart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cs="Arial" w:asciiTheme="minorEastAsia" w:hAnsiTheme="minorEastAsia" w:eastAsiaTheme="minor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color w:val="000000"/>
                      <w:sz w:val="24"/>
                      <w:szCs w:val="24"/>
                    </w:rPr>
                    <w:t>动作发展</w:t>
                  </w:r>
                </w:p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cs="Arial" w:asciiTheme="minorEastAsia" w:hAnsiTheme="minorEastAsia"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vMerge w:val="restart"/>
                  <w:vAlign w:val="center"/>
                </w:tcPr>
                <w:p>
                  <w:pPr>
                    <w:spacing w:line="360" w:lineRule="auto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具有一定的平衡能力，动作协调、灵敏</w:t>
                  </w: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cs="Arial" w:asciiTheme="minorEastAsia" w:hAnsiTheme="minorEastAsia" w:eastAsiaTheme="minor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Arial" w:asciiTheme="minorEastAsia" w:hAnsiTheme="minorEastAsia" w:eastAsiaTheme="minorEastAsia"/>
                      <w:color w:val="000000"/>
                      <w:sz w:val="24"/>
                      <w:szCs w:val="24"/>
                    </w:rPr>
                    <w:t>能沿地面直线或在较窄的低矮物体上走一段距离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075" w:type="dxa"/>
                  <w:vMerge w:val="continue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cs="Arial" w:asciiTheme="minorEastAsia" w:hAnsiTheme="minorEastAsia"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vMerge w:val="continue"/>
                  <w:vAlign w:val="center"/>
                </w:tcPr>
                <w:p>
                  <w:pPr>
                    <w:spacing w:line="360" w:lineRule="auto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cs="Arial" w:asciiTheme="minorEastAsia" w:hAnsiTheme="minorEastAsia" w:eastAsiaTheme="minor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能身体平衡地连续向前跳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" w:hRule="atLeast"/>
              </w:trPr>
              <w:tc>
                <w:tcPr>
                  <w:tcW w:w="1075" w:type="dxa"/>
                  <w:vMerge w:val="continue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cs="Arial" w:asciiTheme="minorEastAsia" w:hAnsiTheme="minorEastAsia"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vMerge w:val="continue"/>
                  <w:vAlign w:val="center"/>
                </w:tcPr>
                <w:p>
                  <w:pPr>
                    <w:spacing w:line="360" w:lineRule="auto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spacing w:line="360" w:lineRule="auto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能双脚灵活交替上下楼梯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075" w:type="dxa"/>
                  <w:vMerge w:val="continue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cs="Arial" w:asciiTheme="minorEastAsia" w:hAnsiTheme="minorEastAsia"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>
                  <w:pPr>
                    <w:spacing w:line="360" w:lineRule="auto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具有一定的耐力和力量</w:t>
                  </w:r>
                </w:p>
              </w:tc>
              <w:tc>
                <w:tcPr>
                  <w:tcW w:w="4680" w:type="dxa"/>
                  <w:vAlign w:val="center"/>
                </w:tcPr>
                <w:p>
                  <w:pPr>
                    <w:spacing w:line="360" w:lineRule="auto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能抓住杠悬空10秒左右</w:t>
                  </w:r>
                </w:p>
              </w:tc>
            </w:tr>
          </w:tbl>
          <w:p>
            <w:pPr>
              <w:autoSpaceDN w:val="0"/>
              <w:spacing w:line="360" w:lineRule="auto"/>
              <w:textAlignment w:val="top"/>
              <w:rPr>
                <w:rFonts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  <w:szCs w:val="24"/>
              </w:rPr>
              <w:t>对照常模，对此目标幼儿分析如下：</w:t>
            </w:r>
          </w:p>
          <w:p>
            <w:pPr>
              <w:autoSpaceDN w:val="0"/>
              <w:spacing w:line="360" w:lineRule="auto"/>
              <w:ind w:firstLine="480" w:firstLineChars="20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从游戏过程中可以看出，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一个动作不能完成时或者被中断时，他都能及时调整好身体，顺利完成下一个动作，动作灵敏。在悬空30厘米高的木凳上他行走自如，从吊环上下来动作也没有丝毫的迟疑，显示出他身体比较平衡。在吊环上吊了几秒钟后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不肯再在滑梯横杠上吊臂力，可能是因为地势复杂导致他没有安全感，也可能是他力度不够，但因为后期他又能从滑梯下往上爬，所以具体是什么原因，还要以后多加观察才能有准确结论。</w:t>
            </w:r>
          </w:p>
        </w:tc>
      </w:tr>
    </w:tbl>
    <w:p>
      <w:pPr>
        <w:shd w:val="solid" w:color="FFFFFF" w:fill="auto"/>
        <w:autoSpaceDN w:val="0"/>
        <w:rPr>
          <w:rFonts w:ascii="幼圆"/>
          <w:color w:val="000000"/>
          <w:sz w:val="20"/>
          <w:shd w:val="clear" w:color="auto" w:fill="FFFFFF"/>
        </w:rPr>
      </w:pPr>
    </w:p>
    <w:p/>
    <w:p/>
    <w:sectPr>
      <w:headerReference r:id="rId3" w:type="default"/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46"/>
    <w:rsid w:val="00262406"/>
    <w:rsid w:val="005B0B6A"/>
    <w:rsid w:val="005E4543"/>
    <w:rsid w:val="00706C47"/>
    <w:rsid w:val="00732CB2"/>
    <w:rsid w:val="00B02612"/>
    <w:rsid w:val="00B2232B"/>
    <w:rsid w:val="00E91631"/>
    <w:rsid w:val="00F40C46"/>
    <w:rsid w:val="54C1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5">
    <w:name w:val="页眉 Char"/>
    <w:basedOn w:val="4"/>
    <w:link w:val="2"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1129</Characters>
  <Lines>9</Lines>
  <Paragraphs>2</Paragraphs>
  <TotalTime>12</TotalTime>
  <ScaleCrop>false</ScaleCrop>
  <LinksUpToDate>false</LinksUpToDate>
  <CharactersWithSpaces>1325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2016-12-22T04:01:00Z</dcterms:created>
  <dc:creator>Lenovo</dc:creator>
  <cp:lastModifiedBy>J</cp:lastModifiedBy>
  <cp:lastPrinted>2017-03-31T03:16:00Z</cp:lastPrinted>
  <dcterms:modified xsi:type="dcterms:W3CDTF">2020-10-19T04:47:49Z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