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20" w:tblpY="619"/>
        <w:tblOverlap w:val="never"/>
        <w:tblW w:w="10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63"/>
        <w:gridCol w:w="3057"/>
        <w:gridCol w:w="919"/>
        <w:gridCol w:w="2463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</w:t>
            </w:r>
          </w:p>
        </w:tc>
        <w:tc>
          <w:tcPr>
            <w:tcW w:w="332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设计个性挂件</w:t>
            </w:r>
          </w:p>
        </w:tc>
        <w:tc>
          <w:tcPr>
            <w:tcW w:w="91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教时</w:t>
            </w:r>
          </w:p>
        </w:tc>
        <w:tc>
          <w:tcPr>
            <w:tcW w:w="44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6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44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24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468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一、教学目标：</w:t>
            </w:r>
          </w:p>
          <w:p>
            <w:pPr>
              <w:numPr>
                <w:ilvl w:val="0"/>
                <w:numId w:val="0"/>
              </w:numPr>
              <w:overflowPunct w:val="0"/>
              <w:spacing w:line="360" w:lineRule="auto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 xml:space="preserve">  知识与技能：</w:t>
            </w:r>
          </w:p>
          <w:p>
            <w:pPr>
              <w:numPr>
                <w:ilvl w:val="0"/>
                <w:numId w:val="0"/>
              </w:numPr>
              <w:overflowPunct w:val="0"/>
              <w:spacing w:line="360" w:lineRule="auto"/>
              <w:ind w:firstLine="240" w:firstLineChars="100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熟练掌握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文字工具、相减工具的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应用。</w:t>
            </w:r>
          </w:p>
          <w:p>
            <w:pPr>
              <w:numPr>
                <w:ilvl w:val="0"/>
                <w:numId w:val="0"/>
              </w:numPr>
              <w:overflowPunct w:val="0"/>
              <w:spacing w:line="360" w:lineRule="auto"/>
              <w:ind w:firstLine="240" w:firstLineChars="100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2、掌握分组的含义及操作方法。</w:t>
            </w:r>
          </w:p>
          <w:p>
            <w:pPr>
              <w:numPr>
                <w:ilvl w:val="0"/>
                <w:numId w:val="0"/>
              </w:numPr>
              <w:overflowPunct w:val="0"/>
              <w:spacing w:line="360" w:lineRule="auto"/>
              <w:ind w:firstLine="240" w:firstLineChars="100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3、掌握导入三维模型的方法。</w:t>
            </w:r>
          </w:p>
          <w:p>
            <w:pPr>
              <w:adjustRightInd w:val="0"/>
              <w:snapToGrid w:val="0"/>
              <w:spacing w:line="360" w:lineRule="auto"/>
              <w:ind w:left="241" w:hanging="241" w:hangingChars="1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 xml:space="preserve">  过程与方法：</w:t>
            </w:r>
          </w:p>
          <w:p>
            <w:pPr>
              <w:overflowPunct w:val="0"/>
              <w:spacing w:line="360" w:lineRule="auto"/>
              <w:ind w:firstLine="240" w:firstLineChars="100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在绘制挂件的过程中，熟练掌握草图工具、文字工具的使用，能配合其他工具的使用形成具体化的综合性作品。</w:t>
            </w:r>
          </w:p>
          <w:p>
            <w:pPr>
              <w:overflowPunct w:val="0"/>
              <w:spacing w:line="360" w:lineRule="auto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 xml:space="preserve">  情感态度与价值观：</w:t>
            </w:r>
          </w:p>
          <w:p>
            <w:pPr>
              <w:overflowPunct w:val="0"/>
              <w:spacing w:line="360" w:lineRule="auto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 xml:space="preserve"> 通过挂件的设计，培养学生设计思维与审美能力。</w:t>
            </w:r>
          </w:p>
        </w:tc>
        <w:tc>
          <w:tcPr>
            <w:tcW w:w="91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重 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18" w:firstLineChars="49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难 点</w:t>
            </w:r>
          </w:p>
        </w:tc>
        <w:tc>
          <w:tcPr>
            <w:tcW w:w="44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重点：</w:t>
            </w:r>
          </w:p>
          <w:p>
            <w:pPr>
              <w:numPr>
                <w:ilvl w:val="0"/>
                <w:numId w:val="0"/>
              </w:numPr>
              <w:overflowPunct w:val="0"/>
              <w:spacing w:line="360" w:lineRule="auto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掌握文字工具的使用方法。</w:t>
            </w:r>
          </w:p>
          <w:p>
            <w:pPr>
              <w:numPr>
                <w:ilvl w:val="0"/>
                <w:numId w:val="0"/>
              </w:numPr>
              <w:overflowPunct w:val="0"/>
              <w:spacing w:line="360" w:lineRule="auto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掌握导入三维模型的方法。</w:t>
            </w:r>
          </w:p>
          <w:p>
            <w:pPr>
              <w:numPr>
                <w:ilvl w:val="0"/>
                <w:numId w:val="0"/>
              </w:numPr>
              <w:overflowPunct w:val="0"/>
              <w:spacing w:line="360" w:lineRule="auto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了解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分组的概念。</w:t>
            </w:r>
          </w:p>
          <w:p>
            <w:pPr>
              <w:numPr>
                <w:ilvl w:val="0"/>
                <w:numId w:val="0"/>
              </w:numPr>
              <w:overflowPunct w:val="0"/>
              <w:spacing w:line="360" w:lineRule="auto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难点：</w:t>
            </w:r>
          </w:p>
          <w:p>
            <w:pPr>
              <w:numPr>
                <w:ilvl w:val="0"/>
                <w:numId w:val="0"/>
              </w:numPr>
              <w:overflowPunct w:val="0"/>
              <w:spacing w:line="360" w:lineRule="auto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作品的整体布局与调整。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078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 学   过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活动板块</w:t>
            </w:r>
          </w:p>
        </w:tc>
        <w:tc>
          <w:tcPr>
            <w:tcW w:w="643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活动内容与呈现方式</w:t>
            </w:r>
          </w:p>
        </w:tc>
        <w:tc>
          <w:tcPr>
            <w:tcW w:w="20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6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开放式导入</w:t>
            </w:r>
          </w:p>
        </w:tc>
        <w:tc>
          <w:tcPr>
            <w:tcW w:w="643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师：今年是龙城小学创办十周年，很多同学用绘画的方式表达对母校的祝福。瞧，有画美丽校园的，有画龙币的，六年级同学不仅会手绘，还有一个非常厉害的技能——三维建模。因此学生部给我们布置了一个任务。（播放视频）</w:t>
            </w:r>
          </w:p>
          <w:p>
            <w:pPr>
              <w:spacing w:line="360" w:lineRule="exact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1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真实情境导入，引起学生共鸣。</w:t>
            </w:r>
          </w:p>
          <w:p>
            <w:pPr>
              <w:spacing w:line="36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开门见山，直揭主题——设计个性挂件。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核心过程推进</w:t>
            </w:r>
          </w:p>
        </w:tc>
        <w:tc>
          <w:tcPr>
            <w:tcW w:w="643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师：任务都清楚了吗？大家肯定见过各种各样的挂件，你知道挂件有哪几部分组成吗？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欣赏挂件图片，进行讨论</w:t>
            </w:r>
          </w:p>
          <w:p>
            <w:pPr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生：挂扣部分、主体部分</w:t>
            </w:r>
          </w:p>
          <w:p>
            <w:pPr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师：确定结构，就有了设计的方向。我们这个挂件要体现什么主题？</w:t>
            </w:r>
          </w:p>
          <w:p>
            <w:pPr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生：10周年校庆</w:t>
            </w:r>
          </w:p>
          <w:p>
            <w:pPr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师：你有哪些好妙招来突出主题呢？请你和大家说说你的方法。</w:t>
            </w:r>
          </w:p>
          <w:p>
            <w:pPr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生：文字 图案 </w:t>
            </w:r>
          </w:p>
          <w:p>
            <w:pPr>
              <w:spacing w:line="360" w:lineRule="exact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师：老师发现你们都有做设计师的天赋，这些方法都不错。接下来，把你的创意体现在作品上吧！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生：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24"/>
                <w:szCs w:val="24"/>
                <w:lang w:val="en-US" w:eastAsia="zh-CN"/>
              </w:rPr>
              <w:t>自主设计，校庆挂件（3min）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师生交流。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师：大部分同学做的挂扣都是在外部加圆环，这个设计师做的跟大家不一样，他是怎么做的呢？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生：演示 利用相减工具制作挂扣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师：你觉得这个挂件主体外形设计地怎么样？（龙标外形）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生：一看就知道是龙城小学，这个挂件有龙城元素，很不错。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师：大部分同学的主体都是圆形，这个就非常巧妙，既有龙城元素，又充当主体，一举两得。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Theme="majorEastAsia" w:hAnsiTheme="majorEastAsia" w:eastAsiaTheme="majorEastAsia" w:cstheme="maj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生：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24"/>
                <w:szCs w:val="24"/>
                <w:lang w:val="en-US" w:eastAsia="zh-CN"/>
              </w:rPr>
              <w:t>继续完善，校庆挂件（5min）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Theme="majorEastAsia" w:hAnsiTheme="majorEastAsia" w:eastAsiaTheme="majorEastAsia" w:cstheme="majorEastAsia"/>
                <w:color w:val="0000FF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师生交流。展示问题作品，让学生尝试解决。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问题1：图文与主体合并后颜色一致，没有色彩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解决方法：分组，分组与合并的区别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问题2：图文大小不合适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解决方法：调整尺寸，整体布局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问题3：文字选取不熟练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解决方法：框选或者ctrl+单击（点选）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问题4：适当修饰vs过度修饰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问题5：导入三维模型的方法，快速导入图案突出主题。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解决方法：文件——import——3D model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师：在设计的时候，不是一味地追求创意，更要贴合主题，注意整体布局，趁热打铁，完善你的作品，从小组中推选一个最佳作品在班级展示。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生：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val="en-US" w:eastAsia="zh-CN"/>
              </w:rPr>
              <w:t>整体调整，组内推优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师生交流，展示优秀作品。学生评价作品。</w:t>
            </w:r>
          </w:p>
          <w:p>
            <w:pPr>
              <w:spacing w:line="360" w:lineRule="exact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从 贴合主题   图文并茂   整体布局   创意设计等方面进行评价。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帮助学生理清挂件结构，有利于下面的操作。</w:t>
            </w:r>
          </w:p>
          <w:p>
            <w:pPr>
              <w:spacing w:line="36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外部加挂扣是比较简单的，此环节主要引出利用“相减”工具做出内置挂扣，让学生知道做挂扣的多种方法。同时利用龙标外形提醒学生不要局限于圆形主体。拓宽学生的设计思路。</w:t>
            </w:r>
          </w:p>
          <w:p>
            <w:pPr>
              <w:spacing w:line="36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针对学生出现的问题进行讨论，先让学生尝试解决方法，学生无法解决时，教师引导。此环节培养学生解决问题的能力。</w:t>
            </w:r>
          </w:p>
          <w:p>
            <w:pPr>
              <w:spacing w:line="36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对作品进行评价、推选，培养学生的设计能力、审美能力和语言表达能力。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总结延伸</w:t>
            </w:r>
          </w:p>
        </w:tc>
        <w:tc>
          <w:tcPr>
            <w:tcW w:w="643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师：大家的设计让老师大开眼界，我们是如何一步一步设计出个性挂件的？在设计过程中要注意什么？</w:t>
            </w:r>
          </w:p>
          <w:p>
            <w:pPr>
              <w:spacing w:line="360" w:lineRule="exact"/>
              <w:jc w:val="both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生：回答</w:t>
            </w:r>
          </w:p>
          <w:p>
            <w:pPr>
              <w:spacing w:line="360" w:lineRule="exact"/>
              <w:jc w:val="both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师：掌握建模的操作，加上设计的技巧，老师相信你们肯定会设计出更好地作品！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小结反思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板书设计</w:t>
            </w:r>
          </w:p>
        </w:tc>
        <w:tc>
          <w:tcPr>
            <w:tcW w:w="845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设计各项挂件——十周年校庆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结构  主体 挂扣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主题  文本 图案</w:t>
            </w:r>
          </w:p>
          <w:p>
            <w:pPr>
              <w:spacing w:line="360" w:lineRule="exac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调整  分组 位置 大小 布局等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62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反思重建</w:t>
            </w:r>
          </w:p>
        </w:tc>
        <w:tc>
          <w:tcPr>
            <w:tcW w:w="845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43B67"/>
    <w:rsid w:val="01B51267"/>
    <w:rsid w:val="04D0371E"/>
    <w:rsid w:val="078D1099"/>
    <w:rsid w:val="09267987"/>
    <w:rsid w:val="0B12043C"/>
    <w:rsid w:val="0B146C02"/>
    <w:rsid w:val="0C30497E"/>
    <w:rsid w:val="0CD437EF"/>
    <w:rsid w:val="0D774D20"/>
    <w:rsid w:val="0DFB2458"/>
    <w:rsid w:val="0E421722"/>
    <w:rsid w:val="11A93627"/>
    <w:rsid w:val="11B74A68"/>
    <w:rsid w:val="11D819FA"/>
    <w:rsid w:val="12C03C1E"/>
    <w:rsid w:val="133D59D3"/>
    <w:rsid w:val="152B4347"/>
    <w:rsid w:val="16665374"/>
    <w:rsid w:val="16E62806"/>
    <w:rsid w:val="171B7006"/>
    <w:rsid w:val="1ACC00D8"/>
    <w:rsid w:val="1BE508BE"/>
    <w:rsid w:val="1CE50268"/>
    <w:rsid w:val="1DDB15AE"/>
    <w:rsid w:val="1DF24B7D"/>
    <w:rsid w:val="1E5D0816"/>
    <w:rsid w:val="2092093C"/>
    <w:rsid w:val="20FF18D5"/>
    <w:rsid w:val="21A23987"/>
    <w:rsid w:val="21DC76AD"/>
    <w:rsid w:val="221919BD"/>
    <w:rsid w:val="223313BD"/>
    <w:rsid w:val="229A5642"/>
    <w:rsid w:val="248B6C4D"/>
    <w:rsid w:val="24C94289"/>
    <w:rsid w:val="25105EE4"/>
    <w:rsid w:val="25581784"/>
    <w:rsid w:val="25B246D1"/>
    <w:rsid w:val="26FD1D85"/>
    <w:rsid w:val="2A1A3F38"/>
    <w:rsid w:val="2A72001B"/>
    <w:rsid w:val="2B945174"/>
    <w:rsid w:val="2C181F12"/>
    <w:rsid w:val="2CF96F93"/>
    <w:rsid w:val="2E4048CE"/>
    <w:rsid w:val="2FD847E2"/>
    <w:rsid w:val="2FEA1151"/>
    <w:rsid w:val="30CB61C1"/>
    <w:rsid w:val="31340371"/>
    <w:rsid w:val="32125F95"/>
    <w:rsid w:val="32C54A6C"/>
    <w:rsid w:val="336A7CF1"/>
    <w:rsid w:val="346521D2"/>
    <w:rsid w:val="35013FBA"/>
    <w:rsid w:val="35553A30"/>
    <w:rsid w:val="35F571BE"/>
    <w:rsid w:val="36187BDC"/>
    <w:rsid w:val="36437E86"/>
    <w:rsid w:val="36C13DAF"/>
    <w:rsid w:val="3839608B"/>
    <w:rsid w:val="38A541CD"/>
    <w:rsid w:val="39207A70"/>
    <w:rsid w:val="393D7D99"/>
    <w:rsid w:val="39ED149C"/>
    <w:rsid w:val="3AAC2D09"/>
    <w:rsid w:val="3D0C4FCF"/>
    <w:rsid w:val="3D671C5D"/>
    <w:rsid w:val="3E0F43D2"/>
    <w:rsid w:val="3ED2069A"/>
    <w:rsid w:val="41635EDF"/>
    <w:rsid w:val="427C30C4"/>
    <w:rsid w:val="42EE725F"/>
    <w:rsid w:val="43942469"/>
    <w:rsid w:val="45973C8F"/>
    <w:rsid w:val="45D66386"/>
    <w:rsid w:val="45FB0056"/>
    <w:rsid w:val="469B13EA"/>
    <w:rsid w:val="47CA502B"/>
    <w:rsid w:val="48AA4610"/>
    <w:rsid w:val="49C1714E"/>
    <w:rsid w:val="4A4F02E4"/>
    <w:rsid w:val="4AAC4E3F"/>
    <w:rsid w:val="4B553092"/>
    <w:rsid w:val="4E4D42DE"/>
    <w:rsid w:val="4EDD140B"/>
    <w:rsid w:val="50027810"/>
    <w:rsid w:val="50687AF7"/>
    <w:rsid w:val="51EC7EF4"/>
    <w:rsid w:val="52383D51"/>
    <w:rsid w:val="544D6A76"/>
    <w:rsid w:val="56356AFD"/>
    <w:rsid w:val="56A735F0"/>
    <w:rsid w:val="574554A6"/>
    <w:rsid w:val="57A9264A"/>
    <w:rsid w:val="59660973"/>
    <w:rsid w:val="59726421"/>
    <w:rsid w:val="5CC872E2"/>
    <w:rsid w:val="5F4044DA"/>
    <w:rsid w:val="60CA4B20"/>
    <w:rsid w:val="60D83B6B"/>
    <w:rsid w:val="612E51FD"/>
    <w:rsid w:val="61E15328"/>
    <w:rsid w:val="624A10A6"/>
    <w:rsid w:val="62D561B3"/>
    <w:rsid w:val="63260776"/>
    <w:rsid w:val="646F5268"/>
    <w:rsid w:val="654A0308"/>
    <w:rsid w:val="66443B67"/>
    <w:rsid w:val="669264EA"/>
    <w:rsid w:val="68B7156B"/>
    <w:rsid w:val="699B10F3"/>
    <w:rsid w:val="6CA74712"/>
    <w:rsid w:val="6CEB58B9"/>
    <w:rsid w:val="6E3C5237"/>
    <w:rsid w:val="6E947ED8"/>
    <w:rsid w:val="6E995EBB"/>
    <w:rsid w:val="6F8620F0"/>
    <w:rsid w:val="704E3943"/>
    <w:rsid w:val="710B10BA"/>
    <w:rsid w:val="71372DB3"/>
    <w:rsid w:val="71666001"/>
    <w:rsid w:val="71BB6BE0"/>
    <w:rsid w:val="725F592F"/>
    <w:rsid w:val="72C04414"/>
    <w:rsid w:val="73115F3C"/>
    <w:rsid w:val="73542993"/>
    <w:rsid w:val="737D3F06"/>
    <w:rsid w:val="740B6377"/>
    <w:rsid w:val="74FC18E3"/>
    <w:rsid w:val="7695543C"/>
    <w:rsid w:val="77B165E2"/>
    <w:rsid w:val="793533AB"/>
    <w:rsid w:val="79487637"/>
    <w:rsid w:val="7A054362"/>
    <w:rsid w:val="7AEB52F2"/>
    <w:rsid w:val="7BEF19D0"/>
    <w:rsid w:val="7DEA2CAC"/>
    <w:rsid w:val="7E5B0E9E"/>
    <w:rsid w:val="7EB1468E"/>
    <w:rsid w:val="7ED86957"/>
    <w:rsid w:val="7FF3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60" w:lineRule="exact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2020-11-23T02:34:00Z</dcterms:created>
  <dc:creator>淡定terry</dc:creator>
  <cp:lastModifiedBy>淡定terry</cp:lastModifiedBy>
  <cp:lastPrinted>2020-12-23T08:55:43Z</cp:lastPrinted>
  <dcterms:modified xsi:type="dcterms:W3CDTF">2020-12-23T08:56:33Z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