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olor w:val="auto"/>
          <w:sz w:val="24"/>
          <w:szCs w:val="24"/>
        </w:rPr>
      </w:pPr>
      <w:r>
        <w:rPr>
          <w:rFonts w:hint="eastAsia" w:ascii="黑体" w:hAnsi="宋体" w:eastAsia="黑体"/>
          <w:color w:val="auto"/>
          <w:sz w:val="32"/>
          <w:szCs w:val="32"/>
        </w:rPr>
        <w:t>新魏幼儿园教学活动设计表</w:t>
      </w:r>
    </w:p>
    <w:tbl>
      <w:tblPr>
        <w:tblStyle w:val="4"/>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28"/>
        <w:gridCol w:w="1767"/>
        <w:gridCol w:w="1114"/>
        <w:gridCol w:w="501"/>
        <w:gridCol w:w="402"/>
        <w:gridCol w:w="163"/>
        <w:gridCol w:w="771"/>
        <w:gridCol w:w="178"/>
        <w:gridCol w:w="1053"/>
        <w:gridCol w:w="70"/>
        <w:gridCol w:w="70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2" w:type="dxa"/>
            <w:vMerge w:val="restart"/>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课题</w:t>
            </w:r>
          </w:p>
        </w:tc>
        <w:tc>
          <w:tcPr>
            <w:tcW w:w="2195" w:type="dxa"/>
            <w:gridSpan w:val="2"/>
            <w:vMerge w:val="restart"/>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中班</w:t>
            </w:r>
            <w:r>
              <w:rPr>
                <w:rFonts w:hint="eastAsia" w:asciiTheme="minorEastAsia" w:hAnsiTheme="minorEastAsia" w:eastAsiaTheme="minorEastAsia" w:cstheme="minorEastAsia"/>
                <w:color w:val="auto"/>
                <w:sz w:val="21"/>
                <w:szCs w:val="21"/>
                <w:lang w:val="en-US" w:eastAsia="zh-CN"/>
              </w:rPr>
              <w:t>美术</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rPr>
              <w:t>美丽的荷塘</w:t>
            </w:r>
          </w:p>
        </w:tc>
        <w:tc>
          <w:tcPr>
            <w:tcW w:w="1114"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设计者</w:t>
            </w:r>
          </w:p>
        </w:tc>
        <w:tc>
          <w:tcPr>
            <w:tcW w:w="1066" w:type="dxa"/>
            <w:gridSpan w:val="3"/>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严茜茜</w:t>
            </w:r>
          </w:p>
        </w:tc>
        <w:tc>
          <w:tcPr>
            <w:tcW w:w="949"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执教者</w:t>
            </w:r>
          </w:p>
        </w:tc>
        <w:tc>
          <w:tcPr>
            <w:tcW w:w="1053"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严茜茜</w:t>
            </w:r>
          </w:p>
        </w:tc>
        <w:tc>
          <w:tcPr>
            <w:tcW w:w="772"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班级</w:t>
            </w:r>
          </w:p>
        </w:tc>
        <w:tc>
          <w:tcPr>
            <w:tcW w:w="1204"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22" w:type="dxa"/>
            <w:vMerge w:val="continue"/>
            <w:noWrap w:val="0"/>
            <w:vAlign w:val="top"/>
          </w:tcPr>
          <w:p>
            <w:pPr>
              <w:keepNext w:val="0"/>
              <w:keepLines w:val="0"/>
              <w:pageBreakBefore w:val="0"/>
              <w:kinsoku/>
              <w:wordWrap/>
              <w:overflowPunct/>
              <w:topLinePunct w:val="0"/>
              <w:autoSpaceDE/>
              <w:bidi w:val="0"/>
              <w:adjustRightInd w:val="0"/>
              <w:snapToGrid w:val="0"/>
              <w:spacing w:line="360" w:lineRule="auto"/>
              <w:ind w:firstLine="525" w:firstLineChars="250"/>
              <w:textAlignment w:val="auto"/>
              <w:rPr>
                <w:rFonts w:hint="eastAsia" w:asciiTheme="minorEastAsia" w:hAnsiTheme="minorEastAsia" w:eastAsiaTheme="minorEastAsia" w:cstheme="minorEastAsia"/>
                <w:color w:val="auto"/>
                <w:sz w:val="21"/>
                <w:szCs w:val="21"/>
              </w:rPr>
            </w:pPr>
          </w:p>
        </w:tc>
        <w:tc>
          <w:tcPr>
            <w:tcW w:w="2195" w:type="dxa"/>
            <w:gridSpan w:val="2"/>
            <w:vMerge w:val="continue"/>
            <w:noWrap w:val="0"/>
            <w:vAlign w:val="top"/>
          </w:tcPr>
          <w:p>
            <w:pPr>
              <w:keepNext w:val="0"/>
              <w:keepLines w:val="0"/>
              <w:pageBreakBefore w:val="0"/>
              <w:kinsoku/>
              <w:wordWrap/>
              <w:overflowPunct/>
              <w:topLinePunct w:val="0"/>
              <w:autoSpaceDE/>
              <w:bidi w:val="0"/>
              <w:adjustRightInd w:val="0"/>
              <w:snapToGrid w:val="0"/>
              <w:spacing w:line="360" w:lineRule="auto"/>
              <w:ind w:firstLine="525" w:firstLineChars="250"/>
              <w:textAlignment w:val="auto"/>
              <w:rPr>
                <w:rFonts w:hint="eastAsia" w:asciiTheme="minorEastAsia" w:hAnsiTheme="minorEastAsia" w:eastAsiaTheme="minorEastAsia" w:cstheme="minorEastAsia"/>
                <w:color w:val="auto"/>
                <w:sz w:val="21"/>
                <w:szCs w:val="21"/>
              </w:rPr>
            </w:pPr>
          </w:p>
        </w:tc>
        <w:tc>
          <w:tcPr>
            <w:tcW w:w="1114"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教材出处</w:t>
            </w:r>
          </w:p>
        </w:tc>
        <w:tc>
          <w:tcPr>
            <w:tcW w:w="1066" w:type="dxa"/>
            <w:gridSpan w:val="3"/>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综合丛书</w:t>
            </w:r>
          </w:p>
        </w:tc>
        <w:tc>
          <w:tcPr>
            <w:tcW w:w="949"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类别</w:t>
            </w:r>
          </w:p>
        </w:tc>
        <w:tc>
          <w:tcPr>
            <w:tcW w:w="1053"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展示课</w:t>
            </w:r>
          </w:p>
        </w:tc>
        <w:tc>
          <w:tcPr>
            <w:tcW w:w="772"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日期</w:t>
            </w:r>
          </w:p>
        </w:tc>
        <w:tc>
          <w:tcPr>
            <w:tcW w:w="1204" w:type="dxa"/>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350" w:type="dxa"/>
            <w:gridSpan w:val="2"/>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教材分析</w:t>
            </w:r>
          </w:p>
          <w:p>
            <w:pPr>
              <w:keepNext w:val="0"/>
              <w:keepLines w:val="0"/>
              <w:pageBreakBefore w:val="0"/>
              <w:kinsoku/>
              <w:wordWrap/>
              <w:overflowPunct/>
              <w:topLinePunct w:val="0"/>
              <w:autoSpaceDE/>
              <w:autoSpaceDN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与</w:t>
            </w:r>
          </w:p>
          <w:p>
            <w:pPr>
              <w:keepNext w:val="0"/>
              <w:keepLines w:val="0"/>
              <w:pageBreakBefore w:val="0"/>
              <w:kinsoku/>
              <w:wordWrap/>
              <w:overflowPunct/>
              <w:topLinePunct w:val="0"/>
              <w:autoSpaceDE/>
              <w:autoSpaceDN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学情分析</w:t>
            </w:r>
          </w:p>
        </w:tc>
        <w:tc>
          <w:tcPr>
            <w:tcW w:w="7925" w:type="dxa"/>
            <w:gridSpan w:val="11"/>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教材分析：</w:t>
            </w:r>
            <w:r>
              <w:rPr>
                <w:rFonts w:hint="eastAsia" w:asciiTheme="minorEastAsia" w:hAnsiTheme="minorEastAsia" w:eastAsiaTheme="minorEastAsia" w:cstheme="minorEastAsia"/>
                <w:color w:val="000000"/>
                <w:sz w:val="21"/>
                <w:szCs w:val="21"/>
              </w:rPr>
              <w:t>本节课的设计源于《热闹的夏天》这一主题，夏天正是荷花开放的季节，《美丽的荷塘》就是用水粉颜料印染出绿色的荷叶与粉红的荷花</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通过不同的绿色和不同的粉色渲染出一种清新和谐的感觉。本节课的重难点是利用幼儿自己的小手，蘸取水粉颜料，印染出荷叶和荷花，体验作品带来的美感和成就感。</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学情分析：中班下学期幼儿</w:t>
            </w:r>
            <w:r>
              <w:rPr>
                <w:rFonts w:hint="eastAsia" w:asciiTheme="minorEastAsia" w:hAnsiTheme="minorEastAsia" w:eastAsiaTheme="minorEastAsia" w:cstheme="minorEastAsia"/>
                <w:sz w:val="21"/>
                <w:szCs w:val="21"/>
                <w:lang w:val="en-US" w:eastAsia="zh-CN"/>
              </w:rPr>
              <w:t>常用的绘画工具是</w:t>
            </w:r>
            <w:r>
              <w:rPr>
                <w:rFonts w:hint="eastAsia" w:asciiTheme="minorEastAsia" w:hAnsiTheme="minorEastAsia" w:eastAsiaTheme="minorEastAsia" w:cstheme="minorEastAsia"/>
                <w:sz w:val="21"/>
                <w:szCs w:val="21"/>
              </w:rPr>
              <w:t>油画棒和勾线笔，但是</w:t>
            </w:r>
            <w:r>
              <w:rPr>
                <w:rFonts w:hint="eastAsia" w:asciiTheme="minorEastAsia" w:hAnsiTheme="minorEastAsia" w:eastAsiaTheme="minorEastAsia" w:cstheme="minorEastAsia"/>
                <w:sz w:val="21"/>
                <w:szCs w:val="21"/>
                <w:lang w:val="en-US" w:eastAsia="zh-CN"/>
              </w:rPr>
              <w:t>使用</w:t>
            </w:r>
            <w:r>
              <w:rPr>
                <w:rFonts w:hint="eastAsia" w:asciiTheme="minorEastAsia" w:hAnsiTheme="minorEastAsia" w:eastAsiaTheme="minorEastAsia" w:cstheme="minorEastAsia"/>
                <w:sz w:val="21"/>
                <w:szCs w:val="21"/>
              </w:rPr>
              <w:t>水粉颜料</w:t>
            </w:r>
            <w:r>
              <w:rPr>
                <w:rFonts w:hint="eastAsia" w:asciiTheme="minorEastAsia" w:hAnsiTheme="minorEastAsia" w:eastAsiaTheme="minorEastAsia" w:cstheme="minorEastAsia"/>
                <w:sz w:val="21"/>
                <w:szCs w:val="21"/>
                <w:lang w:val="en-US" w:eastAsia="zh-CN"/>
              </w:rPr>
              <w:t>的情况却不多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使用</w:t>
            </w:r>
            <w:r>
              <w:rPr>
                <w:rFonts w:hint="eastAsia" w:asciiTheme="minorEastAsia" w:hAnsiTheme="minorEastAsia" w:eastAsiaTheme="minorEastAsia" w:cstheme="minorEastAsia"/>
                <w:sz w:val="21"/>
                <w:szCs w:val="21"/>
              </w:rPr>
              <w:t>水粉颜料</w:t>
            </w:r>
            <w:r>
              <w:rPr>
                <w:rFonts w:hint="eastAsia" w:asciiTheme="minorEastAsia" w:hAnsiTheme="minorEastAsia" w:eastAsiaTheme="minorEastAsia" w:cstheme="minorEastAsia"/>
                <w:sz w:val="21"/>
                <w:szCs w:val="21"/>
                <w:lang w:val="en-US" w:eastAsia="zh-CN"/>
              </w:rPr>
              <w:t>拓印</w:t>
            </w:r>
            <w:r>
              <w:rPr>
                <w:rFonts w:hint="eastAsia" w:asciiTheme="minorEastAsia" w:hAnsiTheme="minorEastAsia" w:eastAsiaTheme="minorEastAsia" w:cstheme="minorEastAsia"/>
                <w:sz w:val="21"/>
                <w:szCs w:val="21"/>
              </w:rPr>
              <w:t>作画的经验</w:t>
            </w:r>
            <w:r>
              <w:rPr>
                <w:rFonts w:hint="eastAsia" w:asciiTheme="minorEastAsia" w:hAnsiTheme="minorEastAsia" w:eastAsiaTheme="minorEastAsia" w:cstheme="minorEastAsia"/>
                <w:sz w:val="21"/>
                <w:szCs w:val="21"/>
                <w:lang w:val="en-US" w:eastAsia="zh-CN"/>
              </w:rPr>
              <w:t>并不多</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50"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ind w:firstLine="211" w:firstLineChars="10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活动</w:t>
            </w:r>
          </w:p>
          <w:p>
            <w:pPr>
              <w:keepNext w:val="0"/>
              <w:keepLines w:val="0"/>
              <w:pageBreakBefore w:val="0"/>
              <w:kinsoku/>
              <w:wordWrap/>
              <w:overflowPunct/>
              <w:topLinePunct w:val="0"/>
              <w:autoSpaceDE/>
              <w:bidi w:val="0"/>
              <w:adjustRightInd w:val="0"/>
              <w:snapToGrid w:val="0"/>
              <w:spacing w:line="360" w:lineRule="auto"/>
              <w:ind w:firstLine="211" w:firstLineChars="10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目标</w:t>
            </w:r>
          </w:p>
        </w:tc>
        <w:tc>
          <w:tcPr>
            <w:tcW w:w="3784" w:type="dxa"/>
            <w:gridSpan w:val="4"/>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1.学习用手掌拓印和手指作画的方法表现荷叶和荷花的基本特征。</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2.通过欣赏荷花、荷叶，了解荷花、荷叶的不同姿态，感受夏天荷花的美。</w:t>
            </w:r>
          </w:p>
        </w:tc>
        <w:tc>
          <w:tcPr>
            <w:tcW w:w="934" w:type="dxa"/>
            <w:gridSpan w:val="2"/>
            <w:noWrap w:val="0"/>
            <w:vAlign w:val="top"/>
          </w:tcPr>
          <w:p>
            <w:pPr>
              <w:keepNext w:val="0"/>
              <w:keepLines w:val="0"/>
              <w:pageBreakBefore w:val="0"/>
              <w:widowControl/>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重点</w:t>
            </w:r>
          </w:p>
          <w:p>
            <w:pPr>
              <w:keepNext w:val="0"/>
              <w:keepLines w:val="0"/>
              <w:pageBreakBefore w:val="0"/>
              <w:widowControl/>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与</w:t>
            </w:r>
          </w:p>
          <w:p>
            <w:pPr>
              <w:keepNext w:val="0"/>
              <w:keepLines w:val="0"/>
              <w:pageBreakBefore w:val="0"/>
              <w:widowControl/>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难点</w:t>
            </w:r>
          </w:p>
        </w:tc>
        <w:tc>
          <w:tcPr>
            <w:tcW w:w="3207" w:type="dxa"/>
            <w:gridSpan w:val="5"/>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重点：</w:t>
            </w:r>
            <w:r>
              <w:rPr>
                <w:rFonts w:hint="eastAsia" w:asciiTheme="minorEastAsia" w:hAnsiTheme="minorEastAsia" w:eastAsiaTheme="minorEastAsia" w:cstheme="minorEastAsia"/>
                <w:color w:val="000000"/>
                <w:sz w:val="21"/>
                <w:szCs w:val="21"/>
              </w:rPr>
              <w:t>学习用手掌拓印和手指作画的方法表现荷叶和荷花的基本特征。</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难点：</w:t>
            </w:r>
            <w:r>
              <w:rPr>
                <w:rFonts w:hint="eastAsia" w:asciiTheme="minorEastAsia" w:hAnsiTheme="minorEastAsia" w:eastAsiaTheme="minorEastAsia" w:cstheme="minorEastAsia"/>
                <w:sz w:val="21"/>
                <w:szCs w:val="21"/>
              </w:rPr>
              <w:t>通过欣赏荷花、荷叶，了解荷花、荷叶的不同姿态，感受夏天荷花的美。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50"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活动准备   </w:t>
            </w:r>
          </w:p>
        </w:tc>
        <w:tc>
          <w:tcPr>
            <w:tcW w:w="7925" w:type="dxa"/>
            <w:gridSpan w:val="11"/>
            <w:noWrap w:val="0"/>
            <w:vAlign w:val="top"/>
          </w:tcPr>
          <w:p>
            <w:pPr>
              <w:keepNext w:val="0"/>
              <w:keepLines w:val="0"/>
              <w:pageBreakBefore w:val="0"/>
              <w:widowControl/>
              <w:kinsoku/>
              <w:wordWrap/>
              <w:overflowPunct/>
              <w:topLinePunct w:val="0"/>
              <w:autoSpaceDE/>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sz w:val="21"/>
                <w:szCs w:val="21"/>
              </w:rPr>
              <w:t>PPT，水粉颜料，宣纸，擦手毛巾。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275" w:type="dxa"/>
            <w:gridSpan w:val="13"/>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50"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sz w:val="21"/>
                <w:szCs w:val="21"/>
              </w:rPr>
              <w:t>基本流程</w:t>
            </w:r>
          </w:p>
        </w:tc>
        <w:tc>
          <w:tcPr>
            <w:tcW w:w="7925" w:type="dxa"/>
            <w:gridSpan w:val="11"/>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观赏真实荷塘的景色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欣赏名画，了解作画方法幼儿创作，</w:t>
            </w:r>
            <w:r>
              <w:rPr>
                <w:rFonts w:hint="eastAsia" w:asciiTheme="minorEastAsia" w:hAnsiTheme="minorEastAsia" w:eastAsiaTheme="minorEastAsia" w:cstheme="minorEastAsia"/>
                <w:sz w:val="21"/>
                <w:szCs w:val="21"/>
              </w:rPr>
              <w:t>教师巡回指导——作品展示并点评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50"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活动环节</w:t>
            </w:r>
          </w:p>
          <w:p>
            <w:pPr>
              <w:keepNext w:val="0"/>
              <w:keepLines w:val="0"/>
              <w:pageBreakBefore w:val="0"/>
              <w:kinsoku/>
              <w:wordWrap/>
              <w:overflowPunct/>
              <w:topLinePunct w:val="0"/>
              <w:autoSpaceDE/>
              <w:bidi w:val="0"/>
              <w:adjustRightInd w:val="0"/>
              <w:snapToGrid w:val="0"/>
              <w:spacing w:line="360" w:lineRule="auto"/>
              <w:ind w:firstLine="211"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sz w:val="21"/>
                <w:szCs w:val="21"/>
              </w:rPr>
              <w:t>（时间）</w:t>
            </w:r>
          </w:p>
        </w:tc>
        <w:tc>
          <w:tcPr>
            <w:tcW w:w="3382" w:type="dxa"/>
            <w:gridSpan w:val="3"/>
            <w:tcBorders>
              <w:right w:val="dashed" w:color="auto" w:sz="4" w:space="0"/>
            </w:tcBorders>
            <w:noWrap w:val="0"/>
            <w:vAlign w:val="center"/>
          </w:tcPr>
          <w:p>
            <w:pPr>
              <w:keepNext w:val="0"/>
              <w:keepLines w:val="0"/>
              <w:pageBreakBefore w:val="0"/>
              <w:kinsoku/>
              <w:wordWrap/>
              <w:overflowPunct/>
              <w:topLinePunct w:val="0"/>
              <w:autoSpaceDE/>
              <w:bidi w:val="0"/>
              <w:adjustRightInd w:val="0"/>
              <w:snapToGrid w:val="0"/>
              <w:spacing w:line="360" w:lineRule="auto"/>
              <w:ind w:firstLine="1260" w:firstLineChars="6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教师组织行为</w:t>
            </w:r>
          </w:p>
        </w:tc>
        <w:tc>
          <w:tcPr>
            <w:tcW w:w="2637" w:type="dxa"/>
            <w:gridSpan w:val="6"/>
            <w:noWrap w:val="0"/>
            <w:vAlign w:val="center"/>
          </w:tcPr>
          <w:p>
            <w:pPr>
              <w:keepNext w:val="0"/>
              <w:keepLines w:val="0"/>
              <w:pageBreakBefore w:val="0"/>
              <w:kinsoku/>
              <w:wordWrap/>
              <w:overflowPunct/>
              <w:topLinePunct w:val="0"/>
              <w:autoSpaceDE/>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幼儿预设行为</w:t>
            </w:r>
          </w:p>
        </w:tc>
        <w:tc>
          <w:tcPr>
            <w:tcW w:w="1906" w:type="dxa"/>
            <w:gridSpan w:val="2"/>
            <w:noWrap w:val="0"/>
            <w:vAlign w:val="center"/>
          </w:tcPr>
          <w:p>
            <w:pPr>
              <w:keepNext w:val="0"/>
              <w:keepLines w:val="0"/>
              <w:pageBreakBefore w:val="0"/>
              <w:kinsoku/>
              <w:wordWrap/>
              <w:overflowPunct/>
              <w:topLinePunct w:val="0"/>
              <w:autoSpaceDE/>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350"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观赏真实荷塘的景色</w:t>
            </w:r>
          </w:p>
        </w:tc>
        <w:tc>
          <w:tcPr>
            <w:tcW w:w="3382" w:type="dxa"/>
            <w:gridSpan w:val="3"/>
            <w:tcBorders>
              <w:right w:val="dashed" w:color="auto" w:sz="4" w:space="0"/>
            </w:tcBorders>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播放PPT，让幼儿欣赏真实的荷花和荷叶，感受图片的美并进一步说说荷叶荷花的特征。</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1.导入语：</w:t>
            </w:r>
            <w:r>
              <w:rPr>
                <w:rFonts w:hint="eastAsia" w:asciiTheme="minorEastAsia" w:hAnsiTheme="minorEastAsia" w:eastAsiaTheme="minorEastAsia" w:cstheme="minorEastAsia"/>
                <w:sz w:val="21"/>
                <w:szCs w:val="21"/>
                <w:lang w:val="en-US" w:eastAsia="zh-CN"/>
              </w:rPr>
              <w:t>小朋友</w:t>
            </w:r>
            <w:r>
              <w:rPr>
                <w:rFonts w:hint="eastAsia" w:asciiTheme="minorEastAsia" w:hAnsiTheme="minorEastAsia" w:eastAsiaTheme="minorEastAsia" w:cstheme="minorEastAsia"/>
                <w:sz w:val="21"/>
                <w:szCs w:val="21"/>
              </w:rPr>
              <w:t>们，夏天到了，美丽的荷花开放了，让我们走进荷园，欣赏一下美丽的荷花吧。</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2.提问：感觉美不美？美在哪里？</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3.小结：大片大片的荷叶像是一片绿色的海洋，荷叶跟荷花一样有高有低，形态各异，把荷花映衬的格外娇艳。</w:t>
            </w:r>
          </w:p>
        </w:tc>
        <w:tc>
          <w:tcPr>
            <w:tcW w:w="2637" w:type="dxa"/>
            <w:gridSpan w:val="6"/>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幼儿欣赏并讨论</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预设：有很多漂亮的荷叶，它们都是绿色的。</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预设：荷花的粉色的。</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预设：有的荷花是盛开的，有的还是一点点</w:t>
            </w:r>
          </w:p>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预设：旁边还有一些飘落的荷花。</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p>
        </w:tc>
        <w:tc>
          <w:tcPr>
            <w:tcW w:w="1906"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kern w:val="0"/>
                <w:sz w:val="21"/>
                <w:szCs w:val="21"/>
              </w:rPr>
              <w:t>激发兴趣，引出主题，感受荷塘的美丽，让幼儿了解荷花荷叶的特征，铺垫构图技巧</w:t>
            </w:r>
            <w:r>
              <w:rPr>
                <w:rFonts w:hint="eastAsia" w:asciiTheme="minorEastAsia" w:hAnsiTheme="minorEastAsia" w:eastAsiaTheme="minorEastAsia" w:cstheme="minorEastAsia"/>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50"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欣赏名画，了解作画方法</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p>
        </w:tc>
        <w:tc>
          <w:tcPr>
            <w:tcW w:w="3382" w:type="dxa"/>
            <w:gridSpan w:val="3"/>
            <w:tcBorders>
              <w:right w:val="dashed" w:color="auto" w:sz="4" w:space="0"/>
            </w:tcBorders>
            <w:noWrap w:val="0"/>
            <w:vAlign w:val="top"/>
          </w:tcPr>
          <w:p>
            <w:pPr>
              <w:keepNext w:val="0"/>
              <w:keepLines w:val="0"/>
              <w:pageBreakBefore w:val="0"/>
              <w:numPr>
                <w:ilvl w:val="0"/>
                <w:numId w:val="1"/>
              </w:numPr>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欣赏名画。</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2.了解作画工具及方法。</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提问：</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（1）你们想来画一画吗？看看都有什么工具？</w:t>
            </w:r>
            <w:bookmarkStart w:id="0" w:name="_GoBack"/>
            <w:bookmarkEnd w:id="0"/>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（2）荷叶可以用手的哪个部分画出来呢，荷花呢？</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2.教师示范，幼儿个别示范。</w:t>
            </w:r>
          </w:p>
        </w:tc>
        <w:tc>
          <w:tcPr>
            <w:tcW w:w="2637" w:type="dxa"/>
            <w:gridSpan w:val="6"/>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幼儿欣赏名画，并尝试画荷花</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p>
        </w:tc>
        <w:tc>
          <w:tcPr>
            <w:tcW w:w="1906"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kern w:val="0"/>
                <w:sz w:val="21"/>
                <w:szCs w:val="21"/>
              </w:rPr>
              <w:t>通过欣赏名画了解作画工具及如何作画，并让个别幼儿上前示范，让幼儿参与示范过程，为下面的创作环节做铺垫。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50"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幼儿创作，</w:t>
            </w:r>
            <w:r>
              <w:rPr>
                <w:rFonts w:hint="eastAsia" w:asciiTheme="minorEastAsia" w:hAnsiTheme="minorEastAsia" w:eastAsiaTheme="minorEastAsia" w:cstheme="minorEastAsia"/>
                <w:sz w:val="21"/>
                <w:szCs w:val="21"/>
              </w:rPr>
              <w:t>教师巡回指导</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p>
        </w:tc>
        <w:tc>
          <w:tcPr>
            <w:tcW w:w="3382" w:type="dxa"/>
            <w:gridSpan w:val="3"/>
            <w:tcBorders>
              <w:right w:val="dashed" w:color="auto" w:sz="4" w:space="0"/>
            </w:tcBorders>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1.交代作业要求，幼儿作画。</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过渡语：今天我们要开一个荷花作品展，</w:t>
            </w:r>
            <w:r>
              <w:rPr>
                <w:rFonts w:hint="eastAsia" w:asciiTheme="minorEastAsia" w:hAnsiTheme="minorEastAsia" w:eastAsiaTheme="minorEastAsia" w:cstheme="minorEastAsia"/>
                <w:sz w:val="21"/>
                <w:szCs w:val="21"/>
                <w:lang w:val="en-US" w:eastAsia="zh-CN"/>
              </w:rPr>
              <w:t>请小朋友们在素描纸上</w:t>
            </w:r>
            <w:r>
              <w:rPr>
                <w:rFonts w:hint="eastAsia" w:asciiTheme="minorEastAsia" w:hAnsiTheme="minorEastAsia" w:eastAsiaTheme="minorEastAsia" w:cstheme="minorEastAsia"/>
                <w:sz w:val="21"/>
                <w:szCs w:val="21"/>
              </w:rPr>
              <w:t>作画，让荷花在上面尽情绽放吧。</w:t>
            </w:r>
          </w:p>
          <w:p>
            <w:pPr>
              <w:keepNext w:val="0"/>
              <w:keepLines w:val="0"/>
              <w:pageBreakBefore w:val="0"/>
              <w:numPr>
                <w:ilvl w:val="0"/>
                <w:numId w:val="1"/>
              </w:numPr>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幼儿分组操作。</w:t>
            </w:r>
          </w:p>
        </w:tc>
        <w:tc>
          <w:tcPr>
            <w:tcW w:w="2637" w:type="dxa"/>
            <w:gridSpan w:val="6"/>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幼儿创作</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tc>
        <w:tc>
          <w:tcPr>
            <w:tcW w:w="1906"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引导幼儿自由创作，自主表现荷花的美。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50"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作品展示并点评</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p>
        </w:tc>
        <w:tc>
          <w:tcPr>
            <w:tcW w:w="3382" w:type="dxa"/>
            <w:gridSpan w:val="3"/>
            <w:tcBorders>
              <w:right w:val="dashed" w:color="auto" w:sz="4" w:space="0"/>
            </w:tcBorders>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1.过渡语：</w:t>
            </w:r>
            <w:r>
              <w:rPr>
                <w:rFonts w:hint="eastAsia" w:asciiTheme="minorEastAsia" w:hAnsiTheme="minorEastAsia" w:eastAsiaTheme="minorEastAsia" w:cstheme="minorEastAsia"/>
                <w:sz w:val="21"/>
                <w:szCs w:val="21"/>
                <w:lang w:val="en-US" w:eastAsia="zh-CN"/>
              </w:rPr>
              <w:t>瞧~</w:t>
            </w:r>
            <w:r>
              <w:rPr>
                <w:rFonts w:hint="eastAsia" w:asciiTheme="minorEastAsia" w:hAnsiTheme="minorEastAsia" w:eastAsiaTheme="minorEastAsia" w:cstheme="minorEastAsia"/>
                <w:sz w:val="21"/>
                <w:szCs w:val="21"/>
              </w:rPr>
              <w:t>我们的荷塘里开满了荷花，你们觉得美不美啊？</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2.提问：你最喜欢哪幅作品？为什么？</w:t>
            </w:r>
          </w:p>
          <w:p>
            <w:pPr>
              <w:keepNext w:val="0"/>
              <w:keepLines w:val="0"/>
              <w:pageBreakBefore w:val="0"/>
              <w:kinsoku/>
              <w:wordWrap/>
              <w:overflowPunct/>
              <w:topLinePunct w:val="0"/>
              <w:autoSpaceDE/>
              <w:bidi w:val="0"/>
              <w:adjustRightInd w:val="0"/>
              <w:snapToGrid w:val="0"/>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3.小结：今天我们的荷花作品展举办的非常成功，</w:t>
            </w:r>
            <w:r>
              <w:rPr>
                <w:rFonts w:hint="eastAsia" w:asciiTheme="minorEastAsia" w:hAnsiTheme="minorEastAsia" w:eastAsiaTheme="minorEastAsia" w:cstheme="minorEastAsia"/>
                <w:sz w:val="21"/>
                <w:szCs w:val="21"/>
                <w:lang w:val="en-US" w:eastAsia="zh-CN"/>
              </w:rPr>
              <w:t>我们附近呀就有一个荷园，这个周末可以让爸爸妈妈带着我们的小朋友去看一看。</w:t>
            </w:r>
          </w:p>
        </w:tc>
        <w:tc>
          <w:tcPr>
            <w:tcW w:w="2637" w:type="dxa"/>
            <w:gridSpan w:val="6"/>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幼儿找出心中最美的作品，并说明为什么</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p>
        </w:tc>
        <w:tc>
          <w:tcPr>
            <w:tcW w:w="1906" w:type="dxa"/>
            <w:gridSpan w:val="2"/>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引导</w:t>
            </w:r>
            <w:r>
              <w:rPr>
                <w:rFonts w:hint="eastAsia" w:asciiTheme="minorEastAsia" w:hAnsiTheme="minorEastAsia" w:eastAsiaTheme="minorEastAsia" w:cstheme="minorEastAsia"/>
                <w:color w:val="000000"/>
                <w:kern w:val="0"/>
                <w:sz w:val="21"/>
                <w:szCs w:val="21"/>
              </w:rPr>
              <w:t>幼儿欣赏美，感受美，学会评价。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275" w:type="dxa"/>
            <w:gridSpan w:val="13"/>
            <w:noWrap w:val="0"/>
            <w:vAlign w:val="top"/>
          </w:tcPr>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活动</w:t>
            </w:r>
            <w:r>
              <w:rPr>
                <w:rFonts w:hint="eastAsia" w:asciiTheme="minorEastAsia" w:hAnsiTheme="minorEastAsia" w:eastAsiaTheme="minorEastAsia" w:cstheme="minorEastAsia"/>
                <w:b/>
                <w:color w:val="auto"/>
                <w:sz w:val="21"/>
                <w:szCs w:val="21"/>
                <w:lang w:val="en-US" w:eastAsia="zh-CN"/>
              </w:rPr>
              <w:t>评价</w:t>
            </w:r>
            <w:r>
              <w:rPr>
                <w:rFonts w:hint="eastAsia" w:asciiTheme="minorEastAsia" w:hAnsiTheme="minorEastAsia" w:eastAsiaTheme="minorEastAsia" w:cstheme="minorEastAsia"/>
                <w:b/>
                <w:color w:val="auto"/>
                <w:sz w:val="21"/>
                <w:szCs w:val="21"/>
              </w:rPr>
              <w:t>：</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tc>
      </w:tr>
    </w:tbl>
    <w:p>
      <w:pPr>
        <w:rPr>
          <w:color w:val="auto"/>
        </w:rPr>
      </w:pPr>
      <w:r>
        <w:rPr>
          <w:rFonts w:hint="eastAsia"/>
          <w:color w:val="auto"/>
        </w:rPr>
        <w:t>备注：活动反思主要填写执教老师个人修改和完善的地方或者对本教案的修改建议。</w:t>
      </w:r>
    </w:p>
    <w:p/>
    <w:sectPr>
      <w:headerReference r:id="rId3" w:type="default"/>
      <w:footerReference r:id="rId4" w:type="default"/>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u w:val="single"/>
      </w:rPr>
      <w:t xml:space="preserve">                                                                                                               </w:t>
    </w:r>
  </w:p>
  <w:p>
    <w:pPr>
      <w:pStyle w:val="2"/>
      <w:jc w:val="right"/>
      <w:rPr>
        <w:rFonts w:ascii="楷体" w:hAnsi="楷体" w:eastAsia="楷体"/>
        <w:sz w:val="21"/>
        <w:szCs w:val="21"/>
      </w:rPr>
    </w:pPr>
    <w:r>
      <w:rPr>
        <w:rFonts w:hint="eastAsia"/>
      </w:rPr>
      <w:t xml:space="preserve">                                                                        </w:t>
    </w:r>
    <w:r>
      <w:rPr>
        <w:rFonts w:hint="eastAsia" w:ascii="楷体" w:hAnsi="楷体" w:eastAsia="楷体"/>
        <w:sz w:val="21"/>
        <w:szCs w:val="21"/>
      </w:rPr>
      <w:t>一份热情 一腔激情  走进每一个</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rPr>
      <w:drawing>
        <wp:anchor distT="0" distB="0" distL="114300" distR="114300" simplePos="0" relativeHeight="251659264" behindDoc="0" locked="0" layoutInCell="1" allowOverlap="1">
          <wp:simplePos x="0" y="0"/>
          <wp:positionH relativeFrom="column">
            <wp:posOffset>9525</wp:posOffset>
          </wp:positionH>
          <wp:positionV relativeFrom="paragraph">
            <wp:posOffset>-76200</wp:posOffset>
          </wp:positionV>
          <wp:extent cx="556895" cy="236855"/>
          <wp:effectExtent l="0" t="0" r="1905" b="4445"/>
          <wp:wrapNone/>
          <wp:docPr id="2"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54688828562"/>
                  <pic:cNvPicPr>
                    <a:picLocks noChangeAspect="1" noChangeArrowheads="1"/>
                  </pic:cNvPicPr>
                </pic:nvPicPr>
                <pic:blipFill>
                  <a:blip r:embed="rId1"/>
                  <a:srcRect/>
                  <a:stretch>
                    <a:fillRect/>
                  </a:stretch>
                </pic:blipFill>
                <pic:spPr>
                  <a:xfrm>
                    <a:off x="0" y="0"/>
                    <a:ext cx="556895" cy="236855"/>
                  </a:xfrm>
                  <a:prstGeom prst="rect">
                    <a:avLst/>
                  </a:prstGeom>
                  <a:noFill/>
                </pic:spPr>
              </pic:pic>
            </a:graphicData>
          </a:graphic>
        </wp:anchor>
      </w:drawing>
    </w:r>
    <w:r>
      <w:rPr>
        <w:rFonts w:hint="eastAsia"/>
      </w:rPr>
      <w:t xml:space="preserve">      </w:t>
    </w:r>
    <w:r>
      <w:rPr>
        <w:rFonts w:hint="eastAsia" w:ascii="楷体" w:hAnsi="楷体" w:eastAsia="楷体"/>
        <w:color w:val="000000"/>
      </w:rPr>
      <w:t xml:space="preserve">   </w:t>
    </w:r>
    <w:r>
      <w:rPr>
        <w:rFonts w:hint="eastAsia" w:ascii="楷体" w:hAnsi="楷体" w:eastAsia="楷体"/>
        <w:color w:val="000000"/>
        <w:lang w:val="en-US" w:eastAsia="zh-CN"/>
      </w:rPr>
      <w:t xml:space="preserve">  </w:t>
    </w:r>
    <w:r>
      <w:rPr>
        <w:rFonts w:hint="eastAsia" w:ascii="楷体" w:hAnsi="楷体" w:eastAsia="楷体"/>
        <w:sz w:val="21"/>
        <w:szCs w:val="21"/>
      </w:rPr>
      <w:t>常州市新北区新魏幼儿园——体验新的每一天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C301"/>
    <w:multiLevelType w:val="singleLevel"/>
    <w:tmpl w:val="5580C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1F04"/>
    <w:rsid w:val="0E426213"/>
    <w:rsid w:val="36427346"/>
    <w:rsid w:val="39225C2D"/>
    <w:rsid w:val="4C0163D6"/>
    <w:rsid w:val="5D1F1F04"/>
    <w:rsid w:val="60AB0BC8"/>
    <w:rsid w:val="79933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2019-06-17T04:36:00Z</dcterms:created>
  <dc:creator>小圆子゜</dc:creator>
  <cp:lastModifiedBy>北岛孤鲸</cp:lastModifiedBy>
  <cp:lastPrinted>2020-07-07T04:09:16Z</cp:lastPrinted>
  <dcterms:modified xsi:type="dcterms:W3CDTF">2020-07-07T04:09:53Z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