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6D" w:rsidRDefault="00CD478D">
      <w:pPr>
        <w:jc w:val="center"/>
        <w:rPr>
          <w:rFonts w:ascii="黑体" w:eastAsia="黑体" w:hAnsi="黑体" w:cs="黑体"/>
          <w:sz w:val="32"/>
          <w:szCs w:val="32"/>
        </w:rPr>
      </w:pPr>
      <w:r>
        <w:rPr>
          <w:rFonts w:ascii="黑体" w:eastAsia="黑体" w:hAnsi="黑体" w:cs="黑体" w:hint="eastAsia"/>
          <w:sz w:val="32"/>
          <w:szCs w:val="32"/>
        </w:rPr>
        <w:t>“我与材料的故事”观察记录表</w:t>
      </w:r>
    </w:p>
    <w:p w:rsidR="009F0F6D" w:rsidRDefault="00CD478D">
      <w:pPr>
        <w:spacing w:line="360" w:lineRule="auto"/>
        <w:rPr>
          <w:b/>
          <w:bCs/>
        </w:rPr>
      </w:pPr>
      <w:r>
        <w:rPr>
          <w:rFonts w:hint="eastAsia"/>
          <w:b/>
          <w:bCs/>
          <w:sz w:val="24"/>
        </w:rPr>
        <w:t>区域名称：</w:t>
      </w:r>
      <w:r w:rsidR="007D15EB">
        <w:rPr>
          <w:rFonts w:hint="eastAsia"/>
          <w:b/>
          <w:bCs/>
          <w:u w:val="single"/>
        </w:rPr>
        <w:t>小水池</w:t>
      </w:r>
      <w:r w:rsidR="00C54C07">
        <w:rPr>
          <w:rFonts w:hint="eastAsia"/>
          <w:b/>
          <w:bCs/>
          <w:u w:val="single"/>
        </w:rPr>
        <w:t>区</w:t>
      </w:r>
    </w:p>
    <w:p w:rsidR="009F0F6D" w:rsidRDefault="00CD478D">
      <w:pPr>
        <w:spacing w:line="360" w:lineRule="auto"/>
        <w:rPr>
          <w:b/>
          <w:bCs/>
        </w:rPr>
      </w:pPr>
      <w:r>
        <w:rPr>
          <w:rFonts w:hint="eastAsia"/>
          <w:b/>
          <w:bCs/>
          <w:sz w:val="24"/>
        </w:rPr>
        <w:t>观察人：</w:t>
      </w:r>
      <w:r w:rsidR="007D15EB">
        <w:rPr>
          <w:rFonts w:hint="eastAsia"/>
          <w:b/>
          <w:bCs/>
          <w:u w:val="single"/>
        </w:rPr>
        <w:t>高玉晶</w:t>
      </w:r>
    </w:p>
    <w:p w:rsidR="009F0F6D" w:rsidRDefault="00CD478D">
      <w:pPr>
        <w:spacing w:line="360" w:lineRule="auto"/>
        <w:rPr>
          <w:sz w:val="24"/>
        </w:rPr>
      </w:pPr>
      <w:r>
        <w:rPr>
          <w:rFonts w:hint="eastAsia"/>
          <w:b/>
          <w:bCs/>
          <w:sz w:val="24"/>
        </w:rPr>
        <w:t>观察目标：</w:t>
      </w:r>
      <w:r>
        <w:rPr>
          <w:rFonts w:hint="eastAsia"/>
          <w:sz w:val="24"/>
        </w:rPr>
        <w:t>了解幼儿与材料的互动情况。</w:t>
      </w:r>
    </w:p>
    <w:p w:rsidR="009F0F6D" w:rsidRDefault="00CD478D">
      <w:pPr>
        <w:spacing w:line="360" w:lineRule="auto"/>
        <w:rPr>
          <w:sz w:val="24"/>
        </w:rPr>
      </w:pPr>
      <w:r>
        <w:rPr>
          <w:rFonts w:hint="eastAsia"/>
          <w:b/>
          <w:bCs/>
          <w:sz w:val="24"/>
        </w:rPr>
        <w:t>观察内容：</w:t>
      </w:r>
      <w:r>
        <w:rPr>
          <w:rFonts w:hint="eastAsia"/>
          <w:sz w:val="24"/>
        </w:rPr>
        <w:t>观察材料使用情况（使用种类、数量、时长等）、与材料互动时的行为（与材料的互动、引发的同伴互动等）表现。</w:t>
      </w:r>
    </w:p>
    <w:tbl>
      <w:tblPr>
        <w:tblStyle w:val="a3"/>
        <w:tblW w:w="8640" w:type="dxa"/>
        <w:tblLayout w:type="fixed"/>
        <w:tblLook w:val="04A0"/>
      </w:tblPr>
      <w:tblGrid>
        <w:gridCol w:w="1396"/>
        <w:gridCol w:w="7244"/>
      </w:tblGrid>
      <w:tr w:rsidR="009F0F6D">
        <w:trPr>
          <w:trHeight w:val="368"/>
        </w:trPr>
        <w:tc>
          <w:tcPr>
            <w:tcW w:w="1396" w:type="dxa"/>
            <w:vAlign w:val="center"/>
          </w:tcPr>
          <w:p w:rsidR="009F0F6D" w:rsidRDefault="00CD478D">
            <w:pPr>
              <w:spacing w:line="360" w:lineRule="auto"/>
              <w:jc w:val="center"/>
              <w:rPr>
                <w:b/>
                <w:bCs/>
                <w:sz w:val="24"/>
              </w:rPr>
            </w:pPr>
            <w:r>
              <w:rPr>
                <w:rFonts w:hint="eastAsia"/>
                <w:b/>
                <w:bCs/>
                <w:sz w:val="24"/>
              </w:rPr>
              <w:t>观察对象</w:t>
            </w:r>
          </w:p>
        </w:tc>
        <w:tc>
          <w:tcPr>
            <w:tcW w:w="7244" w:type="dxa"/>
          </w:tcPr>
          <w:p w:rsidR="007D15EB" w:rsidRPr="007D15EB" w:rsidRDefault="00CD478D" w:rsidP="00837D0C">
            <w:pPr>
              <w:rPr>
                <w:szCs w:val="21"/>
              </w:rPr>
            </w:pPr>
            <w:r>
              <w:rPr>
                <w:rFonts w:hint="eastAsia"/>
                <w:szCs w:val="21"/>
              </w:rPr>
              <w:t>幼儿姓名：</w:t>
            </w:r>
            <w:r w:rsidR="00837D0C">
              <w:rPr>
                <w:rFonts w:hint="eastAsia"/>
                <w:szCs w:val="21"/>
              </w:rPr>
              <w:t>王洵睿</w:t>
            </w:r>
          </w:p>
        </w:tc>
      </w:tr>
      <w:tr w:rsidR="009F0F6D">
        <w:trPr>
          <w:trHeight w:val="368"/>
        </w:trPr>
        <w:tc>
          <w:tcPr>
            <w:tcW w:w="1396" w:type="dxa"/>
            <w:vAlign w:val="center"/>
          </w:tcPr>
          <w:p w:rsidR="009F0F6D" w:rsidRDefault="00CD478D">
            <w:pPr>
              <w:spacing w:line="360" w:lineRule="auto"/>
              <w:jc w:val="center"/>
              <w:rPr>
                <w:b/>
                <w:bCs/>
                <w:sz w:val="24"/>
              </w:rPr>
            </w:pPr>
            <w:r>
              <w:rPr>
                <w:rFonts w:hint="eastAsia"/>
                <w:b/>
                <w:bCs/>
                <w:sz w:val="24"/>
              </w:rPr>
              <w:t>对象信息</w:t>
            </w:r>
          </w:p>
        </w:tc>
        <w:tc>
          <w:tcPr>
            <w:tcW w:w="7244" w:type="dxa"/>
          </w:tcPr>
          <w:p w:rsidR="009F0F6D" w:rsidRDefault="00921145">
            <w:pPr>
              <w:spacing w:line="360" w:lineRule="auto"/>
              <w:rPr>
                <w:szCs w:val="21"/>
              </w:rPr>
            </w:pPr>
            <w:r>
              <w:rPr>
                <w:rFonts w:hint="eastAsia"/>
                <w:szCs w:val="21"/>
              </w:rPr>
              <w:t>大八班男生</w:t>
            </w:r>
          </w:p>
        </w:tc>
      </w:tr>
      <w:tr w:rsidR="009F0F6D">
        <w:trPr>
          <w:trHeight w:val="368"/>
        </w:trPr>
        <w:tc>
          <w:tcPr>
            <w:tcW w:w="1396" w:type="dxa"/>
            <w:vAlign w:val="center"/>
          </w:tcPr>
          <w:p w:rsidR="009F0F6D" w:rsidRDefault="00CD478D">
            <w:pPr>
              <w:spacing w:line="360" w:lineRule="auto"/>
              <w:jc w:val="center"/>
              <w:rPr>
                <w:b/>
                <w:bCs/>
                <w:sz w:val="24"/>
              </w:rPr>
            </w:pPr>
            <w:r>
              <w:rPr>
                <w:rFonts w:hint="eastAsia"/>
                <w:b/>
                <w:bCs/>
                <w:sz w:val="24"/>
              </w:rPr>
              <w:t>涉及材料</w:t>
            </w:r>
          </w:p>
        </w:tc>
        <w:tc>
          <w:tcPr>
            <w:tcW w:w="7244" w:type="dxa"/>
          </w:tcPr>
          <w:p w:rsidR="008F7ADB" w:rsidRPr="008F7ADB" w:rsidRDefault="00921145">
            <w:pPr>
              <w:spacing w:line="360" w:lineRule="auto"/>
              <w:rPr>
                <w:szCs w:val="21"/>
              </w:rPr>
            </w:pPr>
            <w:bookmarkStart w:id="0" w:name="_GoBack"/>
            <w:bookmarkEnd w:id="0"/>
            <w:r>
              <w:rPr>
                <w:rFonts w:hint="eastAsia"/>
                <w:szCs w:val="21"/>
              </w:rPr>
              <w:t>铲子、沙子、小桶和大的瓶子</w:t>
            </w:r>
          </w:p>
        </w:tc>
      </w:tr>
      <w:tr w:rsidR="009F0F6D" w:rsidTr="00D66B7D">
        <w:trPr>
          <w:trHeight w:val="3676"/>
        </w:trPr>
        <w:tc>
          <w:tcPr>
            <w:tcW w:w="1396" w:type="dxa"/>
            <w:vAlign w:val="center"/>
          </w:tcPr>
          <w:p w:rsidR="009F0F6D" w:rsidRDefault="009F0F6D">
            <w:pPr>
              <w:spacing w:line="360" w:lineRule="auto"/>
              <w:jc w:val="center"/>
              <w:rPr>
                <w:b/>
                <w:bCs/>
                <w:sz w:val="24"/>
              </w:rPr>
            </w:pPr>
          </w:p>
          <w:p w:rsidR="009F0F6D" w:rsidRDefault="009F0F6D">
            <w:pPr>
              <w:spacing w:line="360" w:lineRule="auto"/>
              <w:jc w:val="center"/>
              <w:rPr>
                <w:b/>
                <w:bCs/>
                <w:sz w:val="24"/>
              </w:rPr>
            </w:pPr>
          </w:p>
          <w:p w:rsidR="009F0F6D" w:rsidRDefault="00CD478D">
            <w:pPr>
              <w:spacing w:line="360" w:lineRule="auto"/>
              <w:jc w:val="center"/>
              <w:rPr>
                <w:b/>
                <w:bCs/>
                <w:sz w:val="24"/>
              </w:rPr>
            </w:pPr>
            <w:r>
              <w:rPr>
                <w:rFonts w:hint="eastAsia"/>
                <w:b/>
                <w:bCs/>
                <w:sz w:val="24"/>
              </w:rPr>
              <w:t>记录信息</w:t>
            </w:r>
          </w:p>
          <w:p w:rsidR="009F0F6D" w:rsidRDefault="00CD478D">
            <w:pPr>
              <w:spacing w:line="360" w:lineRule="auto"/>
              <w:jc w:val="center"/>
              <w:rPr>
                <w:b/>
                <w:bCs/>
                <w:sz w:val="24"/>
              </w:rPr>
            </w:pPr>
            <w:r>
              <w:rPr>
                <w:rFonts w:hint="eastAsia"/>
                <w:sz w:val="24"/>
              </w:rPr>
              <w:t>（幼儿与材料互动的表现）</w:t>
            </w:r>
          </w:p>
          <w:p w:rsidR="009F0F6D" w:rsidRDefault="009F0F6D">
            <w:pPr>
              <w:spacing w:line="360" w:lineRule="auto"/>
              <w:jc w:val="center"/>
              <w:rPr>
                <w:b/>
                <w:bCs/>
                <w:sz w:val="24"/>
              </w:rPr>
            </w:pPr>
          </w:p>
          <w:p w:rsidR="009F0F6D" w:rsidRDefault="009F0F6D">
            <w:pPr>
              <w:spacing w:line="360" w:lineRule="auto"/>
              <w:rPr>
                <w:b/>
                <w:bCs/>
                <w:sz w:val="24"/>
              </w:rPr>
            </w:pPr>
          </w:p>
          <w:p w:rsidR="009F0F6D" w:rsidRDefault="009F0F6D">
            <w:pPr>
              <w:spacing w:line="360" w:lineRule="auto"/>
              <w:jc w:val="center"/>
              <w:rPr>
                <w:b/>
                <w:bCs/>
                <w:sz w:val="24"/>
              </w:rPr>
            </w:pPr>
          </w:p>
        </w:tc>
        <w:tc>
          <w:tcPr>
            <w:tcW w:w="7244" w:type="dxa"/>
          </w:tcPr>
          <w:p w:rsidR="00B4641F" w:rsidRDefault="007D15EB">
            <w:pPr>
              <w:spacing w:line="360" w:lineRule="auto"/>
              <w:rPr>
                <w:szCs w:val="21"/>
              </w:rPr>
            </w:pPr>
            <w:r>
              <w:rPr>
                <w:rFonts w:hint="eastAsia"/>
                <w:szCs w:val="21"/>
              </w:rPr>
              <w:t>10</w:t>
            </w:r>
            <w:r>
              <w:rPr>
                <w:rFonts w:hint="eastAsia"/>
                <w:szCs w:val="21"/>
              </w:rPr>
              <w:t>：</w:t>
            </w:r>
            <w:r>
              <w:rPr>
                <w:rFonts w:hint="eastAsia"/>
                <w:szCs w:val="21"/>
              </w:rPr>
              <w:t>00-10:</w:t>
            </w:r>
            <w:r w:rsidR="00E105C2">
              <w:rPr>
                <w:rFonts w:hint="eastAsia"/>
                <w:szCs w:val="21"/>
              </w:rPr>
              <w:t>:10</w:t>
            </w:r>
          </w:p>
          <w:p w:rsidR="007D15EB" w:rsidRDefault="00921145">
            <w:pPr>
              <w:spacing w:line="360" w:lineRule="auto"/>
              <w:rPr>
                <w:rFonts w:hint="eastAsia"/>
                <w:szCs w:val="21"/>
              </w:rPr>
            </w:pPr>
            <w:r>
              <w:rPr>
                <w:rFonts w:hint="eastAsia"/>
                <w:szCs w:val="21"/>
              </w:rPr>
              <w:t>睿睿来到了小水池区域，寻找了自己需要的铲子材料，然后开始进行简单的挖沙工作。</w:t>
            </w:r>
            <w:r w:rsidR="00903247">
              <w:rPr>
                <w:rFonts w:hint="eastAsia"/>
                <w:szCs w:val="21"/>
              </w:rPr>
              <w:t>在第一次尝试的时候，突然他挖到了一颗石头，对我说：老师，这个是我挖到的宝藏，然后开始去沙池的各个角落，寻找宝藏。期间他共同发现了以下不同的宝藏：石头的大小、颜色有不同。有的是特别大的石头，有的是很小的石头；有的是白色的，有的石头是黑色的。</w:t>
            </w:r>
          </w:p>
          <w:p w:rsidR="00921145" w:rsidRPr="00921145" w:rsidRDefault="00903247">
            <w:pPr>
              <w:spacing w:line="360" w:lineRule="auto"/>
              <w:rPr>
                <w:szCs w:val="21"/>
              </w:rPr>
            </w:pPr>
            <w:r>
              <w:rPr>
                <w:noProof/>
              </w:rPr>
              <w:drawing>
                <wp:inline distT="0" distB="0" distL="0" distR="0">
                  <wp:extent cx="1920000" cy="1440000"/>
                  <wp:effectExtent l="19050" t="0" r="4050" b="0"/>
                  <wp:docPr id="1" name="图片 1" descr="C:\Users\Administrator\AppData\Local\Microsoft\Windows\Temporary Internet Files\Content.Word\IMG_4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IMG_4576.jpg"/>
                          <pic:cNvPicPr>
                            <a:picLocks noChangeAspect="1" noChangeArrowheads="1"/>
                          </pic:cNvPicPr>
                        </pic:nvPicPr>
                        <pic:blipFill>
                          <a:blip r:embed="rId8" cstate="print"/>
                          <a:srcRect/>
                          <a:stretch>
                            <a:fillRect/>
                          </a:stretch>
                        </pic:blipFill>
                        <pic:spPr bwMode="auto">
                          <a:xfrm>
                            <a:off x="0" y="0"/>
                            <a:ext cx="1920000" cy="1440000"/>
                          </a:xfrm>
                          <a:prstGeom prst="rect">
                            <a:avLst/>
                          </a:prstGeom>
                          <a:noFill/>
                          <a:ln w="9525">
                            <a:noFill/>
                            <a:miter lim="800000"/>
                            <a:headEnd/>
                            <a:tailEnd/>
                          </a:ln>
                        </pic:spPr>
                      </pic:pic>
                    </a:graphicData>
                  </a:graphic>
                </wp:inline>
              </w:drawing>
            </w:r>
            <w:r>
              <w:rPr>
                <w:rFonts w:hint="eastAsia"/>
                <w:szCs w:val="21"/>
              </w:rPr>
              <w:t xml:space="preserve"> </w:t>
            </w:r>
            <w:r>
              <w:rPr>
                <w:noProof/>
                <w:szCs w:val="21"/>
              </w:rPr>
              <w:drawing>
                <wp:inline distT="0" distB="0" distL="0" distR="0">
                  <wp:extent cx="1920000" cy="1440000"/>
                  <wp:effectExtent l="0" t="247650" r="0" b="217350"/>
                  <wp:docPr id="4" name="图片 4" descr="C:\Users\Administrator\Desktop\新建文件夹\IMG_4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新建文件夹\IMG_4585.JPG"/>
                          <pic:cNvPicPr>
                            <a:picLocks noChangeAspect="1" noChangeArrowheads="1"/>
                          </pic:cNvPicPr>
                        </pic:nvPicPr>
                        <pic:blipFill>
                          <a:blip r:embed="rId9" cstate="print"/>
                          <a:srcRect/>
                          <a:stretch>
                            <a:fillRect/>
                          </a:stretch>
                        </pic:blipFill>
                        <pic:spPr bwMode="auto">
                          <a:xfrm rot="5400000">
                            <a:off x="0" y="0"/>
                            <a:ext cx="1920000" cy="1440000"/>
                          </a:xfrm>
                          <a:prstGeom prst="rect">
                            <a:avLst/>
                          </a:prstGeom>
                          <a:noFill/>
                          <a:ln w="9525">
                            <a:noFill/>
                            <a:miter lim="800000"/>
                            <a:headEnd/>
                            <a:tailEnd/>
                          </a:ln>
                        </pic:spPr>
                      </pic:pic>
                    </a:graphicData>
                  </a:graphic>
                </wp:inline>
              </w:drawing>
            </w:r>
          </w:p>
          <w:p w:rsidR="007D15EB" w:rsidRDefault="007D15EB">
            <w:pPr>
              <w:spacing w:line="360" w:lineRule="auto"/>
              <w:rPr>
                <w:szCs w:val="21"/>
              </w:rPr>
            </w:pPr>
            <w:r>
              <w:rPr>
                <w:rFonts w:hint="eastAsia"/>
                <w:szCs w:val="21"/>
              </w:rPr>
              <w:t>10:</w:t>
            </w:r>
            <w:r w:rsidR="00E105C2">
              <w:rPr>
                <w:rFonts w:hint="eastAsia"/>
                <w:szCs w:val="21"/>
              </w:rPr>
              <w:t>12</w:t>
            </w:r>
            <w:r>
              <w:rPr>
                <w:rFonts w:hint="eastAsia"/>
                <w:szCs w:val="21"/>
              </w:rPr>
              <w:t>-10:25</w:t>
            </w:r>
            <w:r w:rsidR="00903247">
              <w:rPr>
                <w:rFonts w:hint="eastAsia"/>
                <w:szCs w:val="21"/>
              </w:rPr>
              <w:t xml:space="preserve"> </w:t>
            </w:r>
          </w:p>
          <w:p w:rsidR="0083376D" w:rsidRDefault="00E105C2">
            <w:pPr>
              <w:spacing w:line="360" w:lineRule="auto"/>
              <w:rPr>
                <w:rFonts w:hint="eastAsia"/>
                <w:szCs w:val="21"/>
              </w:rPr>
            </w:pPr>
            <w:r>
              <w:rPr>
                <w:rFonts w:hint="eastAsia"/>
                <w:szCs w:val="21"/>
              </w:rPr>
              <w:t>挖到一半的时候，对面接水管的孩子们发出了很大的笑声，这个时候，他立马来到了水管区，开始站在一边看他们的游戏。</w:t>
            </w:r>
            <w:r w:rsidR="007628F9">
              <w:rPr>
                <w:rFonts w:hint="eastAsia"/>
                <w:szCs w:val="21"/>
              </w:rPr>
              <w:t>直到有一个女孩提出邀请：这个时候，睿睿跟他们一起进行水管的拼接工作。</w:t>
            </w:r>
          </w:p>
          <w:p w:rsidR="00E105C2" w:rsidRPr="00E105C2" w:rsidRDefault="00E105C2">
            <w:pPr>
              <w:spacing w:line="360" w:lineRule="auto"/>
              <w:rPr>
                <w:szCs w:val="21"/>
              </w:rPr>
            </w:pPr>
            <w:r>
              <w:rPr>
                <w:rFonts w:hint="eastAsia"/>
                <w:szCs w:val="21"/>
              </w:rPr>
              <w:t>10</w:t>
            </w:r>
            <w:r>
              <w:rPr>
                <w:rFonts w:hint="eastAsia"/>
                <w:szCs w:val="21"/>
              </w:rPr>
              <w:t>：</w:t>
            </w:r>
            <w:r w:rsidR="007628F9">
              <w:rPr>
                <w:rFonts w:hint="eastAsia"/>
                <w:szCs w:val="21"/>
              </w:rPr>
              <w:t>25-10:45</w:t>
            </w:r>
          </w:p>
          <w:p w:rsidR="0083376D" w:rsidRDefault="007628F9">
            <w:pPr>
              <w:spacing w:line="360" w:lineRule="auto"/>
              <w:rPr>
                <w:rFonts w:hint="eastAsia"/>
                <w:szCs w:val="21"/>
              </w:rPr>
            </w:pPr>
            <w:r>
              <w:rPr>
                <w:rFonts w:hint="eastAsia"/>
                <w:szCs w:val="21"/>
              </w:rPr>
              <w:t>当水管在尝试着拼接</w:t>
            </w:r>
            <w:r>
              <w:rPr>
                <w:rFonts w:hint="eastAsia"/>
                <w:szCs w:val="21"/>
              </w:rPr>
              <w:t>5</w:t>
            </w:r>
            <w:r>
              <w:rPr>
                <w:rFonts w:hint="eastAsia"/>
                <w:szCs w:val="21"/>
              </w:rPr>
              <w:t>分钟以后，睿睿立马放弃了帮忙的工作，开始去寻找小桶装水管里面流出来的水。</w:t>
            </w:r>
          </w:p>
          <w:p w:rsidR="008C6F9A" w:rsidRDefault="007628F9">
            <w:pPr>
              <w:spacing w:line="360" w:lineRule="auto"/>
              <w:rPr>
                <w:rFonts w:hint="eastAsia"/>
                <w:szCs w:val="21"/>
              </w:rPr>
            </w:pPr>
            <w:r>
              <w:rPr>
                <w:rFonts w:hint="eastAsia"/>
                <w:szCs w:val="21"/>
              </w:rPr>
              <w:lastRenderedPageBreak/>
              <w:t>当一桶水全部接满以后，他搬着水桶来到了娃娃家区域，对游戏的孩子们说：这是我接的水，有谁需要的可以拿去使用。</w:t>
            </w:r>
          </w:p>
          <w:p w:rsidR="007628F9" w:rsidRDefault="007628F9">
            <w:pPr>
              <w:spacing w:line="360" w:lineRule="auto"/>
              <w:rPr>
                <w:rFonts w:hint="eastAsia"/>
                <w:szCs w:val="21"/>
              </w:rPr>
            </w:pPr>
            <w:r>
              <w:rPr>
                <w:rFonts w:hint="eastAsia"/>
                <w:szCs w:val="21"/>
              </w:rPr>
              <w:t>当水全部用完以后，他继续拿着小桶去接新的水。</w:t>
            </w:r>
          </w:p>
          <w:p w:rsidR="007628F9" w:rsidRDefault="007628F9">
            <w:pPr>
              <w:spacing w:line="360" w:lineRule="auto"/>
              <w:rPr>
                <w:rFonts w:hint="eastAsia"/>
                <w:szCs w:val="21"/>
              </w:rPr>
            </w:pPr>
            <w:r>
              <w:rPr>
                <w:rFonts w:hint="eastAsia"/>
                <w:szCs w:val="21"/>
              </w:rPr>
              <w:t>10:35</w:t>
            </w:r>
            <w:r>
              <w:rPr>
                <w:rFonts w:hint="eastAsia"/>
                <w:szCs w:val="21"/>
              </w:rPr>
              <w:t>，水管里的水流的很少，这个时候，他将小桶换成了洗衣液的桶，用小小的瓶子口对着水流的方向，去接管子里的水。尝试接了</w:t>
            </w:r>
            <w:r>
              <w:rPr>
                <w:rFonts w:hint="eastAsia"/>
                <w:szCs w:val="21"/>
              </w:rPr>
              <w:t>3</w:t>
            </w:r>
            <w:r>
              <w:rPr>
                <w:rFonts w:hint="eastAsia"/>
                <w:szCs w:val="21"/>
              </w:rPr>
              <w:t>次以后，他又立马放弃，改用了小点的水桶。</w:t>
            </w:r>
          </w:p>
          <w:p w:rsidR="007628F9" w:rsidRPr="007628F9" w:rsidRDefault="007628F9">
            <w:pPr>
              <w:spacing w:line="360" w:lineRule="auto"/>
              <w:rPr>
                <w:szCs w:val="21"/>
              </w:rPr>
            </w:pPr>
            <w:r>
              <w:rPr>
                <w:rFonts w:hint="eastAsia"/>
                <w:szCs w:val="21"/>
              </w:rPr>
              <w:t>问他为什么更换工具：他说：这样小的桶能够搬动。剩下的时间他就一直在重复这样的动作。</w:t>
            </w:r>
          </w:p>
        </w:tc>
      </w:tr>
      <w:tr w:rsidR="009F0F6D" w:rsidTr="00587888">
        <w:trPr>
          <w:trHeight w:val="2396"/>
        </w:trPr>
        <w:tc>
          <w:tcPr>
            <w:tcW w:w="1396" w:type="dxa"/>
            <w:vAlign w:val="center"/>
          </w:tcPr>
          <w:p w:rsidR="009F0F6D" w:rsidRDefault="00CD478D">
            <w:pPr>
              <w:spacing w:line="360" w:lineRule="auto"/>
              <w:jc w:val="center"/>
              <w:rPr>
                <w:b/>
                <w:bCs/>
                <w:sz w:val="24"/>
              </w:rPr>
            </w:pPr>
            <w:r>
              <w:rPr>
                <w:rFonts w:hint="eastAsia"/>
                <w:b/>
                <w:bCs/>
                <w:sz w:val="24"/>
              </w:rPr>
              <w:lastRenderedPageBreak/>
              <w:t>信息分析</w:t>
            </w:r>
          </w:p>
          <w:p w:rsidR="009F0F6D" w:rsidRDefault="00CD478D">
            <w:pPr>
              <w:spacing w:line="360" w:lineRule="auto"/>
              <w:jc w:val="center"/>
              <w:rPr>
                <w:sz w:val="24"/>
              </w:rPr>
            </w:pPr>
            <w:r>
              <w:rPr>
                <w:rFonts w:hint="eastAsia"/>
                <w:sz w:val="24"/>
              </w:rPr>
              <w:t>（呈现所有可以分析到的点）</w:t>
            </w:r>
          </w:p>
          <w:p w:rsidR="009F0F6D" w:rsidRDefault="009F0F6D" w:rsidP="00587888">
            <w:pPr>
              <w:spacing w:line="360" w:lineRule="auto"/>
              <w:rPr>
                <w:sz w:val="24"/>
              </w:rPr>
            </w:pPr>
          </w:p>
        </w:tc>
        <w:tc>
          <w:tcPr>
            <w:tcW w:w="7244" w:type="dxa"/>
          </w:tcPr>
          <w:p w:rsidR="009F0F6D" w:rsidRDefault="005E626E" w:rsidP="00587888">
            <w:pPr>
              <w:spacing w:line="360" w:lineRule="auto"/>
              <w:rPr>
                <w:szCs w:val="21"/>
              </w:rPr>
            </w:pPr>
            <w:r>
              <w:rPr>
                <w:rFonts w:hint="eastAsia"/>
                <w:szCs w:val="21"/>
              </w:rPr>
              <w:t>从今天的观察中可以看出：</w:t>
            </w:r>
          </w:p>
          <w:p w:rsidR="005E626E" w:rsidRDefault="00D66B7D" w:rsidP="00D66B7D">
            <w:pPr>
              <w:spacing w:line="360" w:lineRule="auto"/>
              <w:rPr>
                <w:szCs w:val="21"/>
              </w:rPr>
            </w:pPr>
            <w:r>
              <w:rPr>
                <w:rFonts w:hint="eastAsia"/>
                <w:szCs w:val="21"/>
              </w:rPr>
              <w:t>睿睿对于这个游戏是非常喜欢的，因为喜欢，所以他能够长时间地参与游戏。但是我们也发现：孩子们在使用材料以及创造性的游戏方面的能力还需要教师过程中的跟进与引导。</w:t>
            </w:r>
          </w:p>
          <w:p w:rsidR="00D26FE6" w:rsidRDefault="00D26FE6" w:rsidP="00587888">
            <w:pPr>
              <w:spacing w:line="360" w:lineRule="auto"/>
              <w:rPr>
                <w:szCs w:val="21"/>
              </w:rPr>
            </w:pPr>
            <w:r>
              <w:rPr>
                <w:rFonts w:hint="eastAsia"/>
                <w:szCs w:val="21"/>
              </w:rPr>
              <w:t>后期跟进：</w:t>
            </w:r>
          </w:p>
          <w:p w:rsidR="00D26FE6" w:rsidRPr="00D26FE6" w:rsidRDefault="00895C07" w:rsidP="00587888">
            <w:pPr>
              <w:spacing w:line="360" w:lineRule="auto"/>
              <w:rPr>
                <w:szCs w:val="21"/>
              </w:rPr>
            </w:pPr>
            <w:r>
              <w:rPr>
                <w:rFonts w:hint="eastAsia"/>
                <w:szCs w:val="21"/>
              </w:rPr>
              <w:t>除了与睿睿进行一对一的游戏指导外；可以利用分享交流的时间，丰富孩子们沙水游戏的玩法经验。</w:t>
            </w:r>
          </w:p>
        </w:tc>
      </w:tr>
    </w:tbl>
    <w:p w:rsidR="009F0F6D" w:rsidRDefault="00D66B7D">
      <w:r>
        <w:rPr>
          <w:rFonts w:hint="eastAsia"/>
        </w:rPr>
        <w:t xml:space="preserve"> </w:t>
      </w:r>
    </w:p>
    <w:sectPr w:rsidR="009F0F6D" w:rsidSect="002C3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E0C" w:rsidRDefault="003B7E0C" w:rsidP="007D15EB">
      <w:r>
        <w:separator/>
      </w:r>
    </w:p>
  </w:endnote>
  <w:endnote w:type="continuationSeparator" w:id="1">
    <w:p w:rsidR="003B7E0C" w:rsidRDefault="003B7E0C" w:rsidP="007D1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E0C" w:rsidRDefault="003B7E0C" w:rsidP="007D15EB">
      <w:r>
        <w:separator/>
      </w:r>
    </w:p>
  </w:footnote>
  <w:footnote w:type="continuationSeparator" w:id="1">
    <w:p w:rsidR="003B7E0C" w:rsidRDefault="003B7E0C" w:rsidP="007D1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118A7"/>
    <w:multiLevelType w:val="hybridMultilevel"/>
    <w:tmpl w:val="6C0A375C"/>
    <w:lvl w:ilvl="0" w:tplc="4C7EE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B53892"/>
    <w:rsid w:val="00044FCA"/>
    <w:rsid w:val="000724F9"/>
    <w:rsid w:val="000C5271"/>
    <w:rsid w:val="001705CA"/>
    <w:rsid w:val="002C31AD"/>
    <w:rsid w:val="003037F1"/>
    <w:rsid w:val="003B7E0C"/>
    <w:rsid w:val="00560C62"/>
    <w:rsid w:val="00587888"/>
    <w:rsid w:val="005E626E"/>
    <w:rsid w:val="0070135A"/>
    <w:rsid w:val="007628F9"/>
    <w:rsid w:val="007D15EB"/>
    <w:rsid w:val="0083376D"/>
    <w:rsid w:val="00837D0C"/>
    <w:rsid w:val="00895C07"/>
    <w:rsid w:val="008C6F9A"/>
    <w:rsid w:val="008F7ADB"/>
    <w:rsid w:val="00903247"/>
    <w:rsid w:val="00921145"/>
    <w:rsid w:val="009F0F6D"/>
    <w:rsid w:val="00A0299C"/>
    <w:rsid w:val="00A36CF8"/>
    <w:rsid w:val="00AE60AD"/>
    <w:rsid w:val="00B4641F"/>
    <w:rsid w:val="00C22AC3"/>
    <w:rsid w:val="00C40B71"/>
    <w:rsid w:val="00C54C07"/>
    <w:rsid w:val="00CD478D"/>
    <w:rsid w:val="00D26FE6"/>
    <w:rsid w:val="00D66B7D"/>
    <w:rsid w:val="00E105C2"/>
    <w:rsid w:val="00F84243"/>
    <w:rsid w:val="20DE5A96"/>
    <w:rsid w:val="26624AB1"/>
    <w:rsid w:val="30115FC1"/>
    <w:rsid w:val="58B53892"/>
    <w:rsid w:val="612E028F"/>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C31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044FCA"/>
    <w:pPr>
      <w:ind w:firstLineChars="200" w:firstLine="420"/>
    </w:pPr>
  </w:style>
  <w:style w:type="paragraph" w:styleId="a5">
    <w:name w:val="Balloon Text"/>
    <w:basedOn w:val="a"/>
    <w:link w:val="Char"/>
    <w:rsid w:val="00C40B71"/>
    <w:rPr>
      <w:sz w:val="18"/>
      <w:szCs w:val="18"/>
    </w:rPr>
  </w:style>
  <w:style w:type="character" w:customStyle="1" w:styleId="Char">
    <w:name w:val="批注框文本 Char"/>
    <w:basedOn w:val="a0"/>
    <w:link w:val="a5"/>
    <w:rsid w:val="00C40B71"/>
    <w:rPr>
      <w:kern w:val="2"/>
      <w:sz w:val="18"/>
      <w:szCs w:val="18"/>
    </w:rPr>
  </w:style>
  <w:style w:type="paragraph" w:styleId="a6">
    <w:name w:val="header"/>
    <w:basedOn w:val="a"/>
    <w:link w:val="Char0"/>
    <w:rsid w:val="007D15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D15EB"/>
    <w:rPr>
      <w:kern w:val="2"/>
      <w:sz w:val="18"/>
      <w:szCs w:val="18"/>
    </w:rPr>
  </w:style>
  <w:style w:type="paragraph" w:styleId="a7">
    <w:name w:val="footer"/>
    <w:basedOn w:val="a"/>
    <w:link w:val="Char1"/>
    <w:rsid w:val="007D15EB"/>
    <w:pPr>
      <w:tabs>
        <w:tab w:val="center" w:pos="4153"/>
        <w:tab w:val="right" w:pos="8306"/>
      </w:tabs>
      <w:snapToGrid w:val="0"/>
      <w:jc w:val="left"/>
    </w:pPr>
    <w:rPr>
      <w:sz w:val="18"/>
      <w:szCs w:val="18"/>
    </w:rPr>
  </w:style>
  <w:style w:type="character" w:customStyle="1" w:styleId="Char1">
    <w:name w:val="页脚 Char"/>
    <w:basedOn w:val="a0"/>
    <w:link w:val="a7"/>
    <w:rsid w:val="007D15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044FCA"/>
    <w:pPr>
      <w:ind w:firstLineChars="200" w:firstLine="420"/>
    </w:pPr>
  </w:style>
  <w:style w:type="paragraph" w:styleId="a5">
    <w:name w:val="Balloon Text"/>
    <w:basedOn w:val="a"/>
    <w:link w:val="Char"/>
    <w:rsid w:val="00C40B71"/>
    <w:rPr>
      <w:sz w:val="18"/>
      <w:szCs w:val="18"/>
    </w:rPr>
  </w:style>
  <w:style w:type="character" w:customStyle="1" w:styleId="Char">
    <w:name w:val="批注框文本 Char"/>
    <w:basedOn w:val="a0"/>
    <w:link w:val="a5"/>
    <w:rsid w:val="00C40B71"/>
    <w:rPr>
      <w:kern w:val="2"/>
      <w:sz w:val="18"/>
      <w:szCs w:val="18"/>
    </w:rPr>
  </w:style>
</w:styles>
</file>

<file path=word/webSettings.xml><?xml version="1.0" encoding="utf-8"?>
<w:webSettings xmlns:r="http://schemas.openxmlformats.org/officeDocument/2006/relationships" xmlns:w="http://schemas.openxmlformats.org/wordprocessingml/2006/main">
  <w:divs>
    <w:div w:id="1424229147">
      <w:bodyDiv w:val="1"/>
      <w:marLeft w:val="0"/>
      <w:marRight w:val="0"/>
      <w:marTop w:val="0"/>
      <w:marBottom w:val="0"/>
      <w:divBdr>
        <w:top w:val="none" w:sz="0" w:space="0" w:color="auto"/>
        <w:left w:val="none" w:sz="0" w:space="0" w:color="auto"/>
        <w:bottom w:val="none" w:sz="0" w:space="0" w:color="auto"/>
        <w:right w:val="none" w:sz="0" w:space="0" w:color="auto"/>
      </w:divBdr>
      <w:divsChild>
        <w:div w:id="16764237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131</Words>
  <Characters>753</Characters>
  <Application>Microsoft Office Word</Application>
  <DocSecurity>0</DocSecurity>
  <Lines>6</Lines>
  <Paragraphs>1</Paragraphs>
  <ScaleCrop>false</ScaleCrop>
  <Company>china</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田田</dc:creator>
  <cp:lastModifiedBy>PC</cp:lastModifiedBy>
  <cp:revision>8</cp:revision>
  <dcterms:created xsi:type="dcterms:W3CDTF">2018-04-17T05:13:00Z</dcterms:created>
  <dcterms:modified xsi:type="dcterms:W3CDTF">2018-04-17T05:32:00Z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