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jc w:val="center"/>
        <w:rPr>
          <w:rFonts w:hint="eastAsia" w:ascii="楷体" w:hAnsi="楷体" w:eastAsia="楷体"/>
          <w:sz w:val="84"/>
          <w:szCs w:val="84"/>
        </w:rPr>
      </w:pPr>
      <w:r>
        <w:rPr>
          <w:rFonts w:hint="eastAsia" w:ascii="楷体" w:hAnsi="楷体" w:eastAsia="楷体"/>
          <w:sz w:val="84"/>
          <w:szCs w:val="84"/>
        </w:rPr>
        <w:t>新北区薛家中心小学</w:t>
      </w:r>
    </w:p>
    <w:p>
      <w:pPr>
        <w:jc w:val="center"/>
        <w:rPr>
          <w:rFonts w:hint="eastAsia" w:ascii="楷体" w:hAnsi="楷体" w:eastAsia="楷体"/>
          <w:sz w:val="84"/>
          <w:szCs w:val="84"/>
        </w:rPr>
      </w:pPr>
      <w:r>
        <w:rPr>
          <w:rFonts w:hint="eastAsia" w:ascii="楷体" w:hAnsi="楷体" w:eastAsia="楷体"/>
          <w:sz w:val="84"/>
          <w:szCs w:val="84"/>
          <w:lang w:val="en-US" w:eastAsia="zh-CN"/>
        </w:rPr>
        <w:t>“独具慧眼”教材解读</w:t>
      </w:r>
      <w:r>
        <w:rPr>
          <w:rFonts w:hint="eastAsia" w:ascii="楷体" w:hAnsi="楷体" w:eastAsia="楷体"/>
          <w:sz w:val="84"/>
          <w:szCs w:val="84"/>
        </w:rPr>
        <w:t>教师俱乐部</w:t>
      </w:r>
    </w:p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  <w:r>
        <w:rPr>
          <w:rFonts w:hint="eastAsia" w:ascii="楷体" w:hAnsi="楷体" w:eastAsia="楷体"/>
          <w:sz w:val="36"/>
          <w:szCs w:val="36"/>
        </w:rPr>
        <w:t>领衔人：</w:t>
      </w:r>
      <w:r>
        <w:rPr>
          <w:rFonts w:hint="eastAsia" w:ascii="楷体" w:hAnsi="楷体" w:eastAsia="楷体"/>
          <w:sz w:val="36"/>
          <w:szCs w:val="36"/>
          <w:u w:val="single"/>
        </w:rPr>
        <w:t xml:space="preserve">     </w:t>
      </w:r>
      <w:r>
        <w:rPr>
          <w:rFonts w:hint="eastAsia" w:ascii="楷体" w:hAnsi="楷体" w:eastAsia="楷体"/>
          <w:sz w:val="36"/>
          <w:szCs w:val="36"/>
          <w:u w:val="single"/>
          <w:lang w:val="en-US" w:eastAsia="zh-CN"/>
        </w:rPr>
        <w:t>汪倩羽</w:t>
      </w:r>
      <w:r>
        <w:rPr>
          <w:rFonts w:hint="eastAsia" w:ascii="楷体" w:hAnsi="楷体" w:eastAsia="楷体"/>
          <w:sz w:val="36"/>
          <w:szCs w:val="36"/>
          <w:u w:val="single"/>
        </w:rPr>
        <w:t xml:space="preserve">       </w:t>
      </w: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  <w:r>
        <w:rPr>
          <w:rFonts w:hint="eastAsia" w:ascii="楷体" w:hAnsi="楷体" w:eastAsia="楷体"/>
          <w:sz w:val="36"/>
          <w:szCs w:val="36"/>
        </w:rPr>
        <w:t>日期：</w:t>
      </w:r>
      <w:r>
        <w:rPr>
          <w:rFonts w:hint="eastAsia" w:ascii="楷体" w:hAnsi="楷体" w:eastAsia="楷体"/>
          <w:sz w:val="36"/>
          <w:szCs w:val="36"/>
          <w:u w:val="single"/>
        </w:rPr>
        <w:t xml:space="preserve">    </w:t>
      </w:r>
      <w:r>
        <w:rPr>
          <w:rFonts w:hint="eastAsia" w:ascii="楷体" w:hAnsi="楷体" w:eastAsia="楷体"/>
          <w:sz w:val="36"/>
          <w:szCs w:val="36"/>
          <w:u w:val="single"/>
          <w:lang w:val="en-US" w:eastAsia="zh-CN"/>
        </w:rPr>
        <w:t>2020.5.17</w:t>
      </w:r>
      <w:r>
        <w:rPr>
          <w:rFonts w:hint="eastAsia" w:ascii="楷体" w:hAnsi="楷体" w:eastAsia="楷体"/>
          <w:sz w:val="36"/>
          <w:szCs w:val="36"/>
          <w:u w:val="single"/>
        </w:rPr>
        <w:t xml:space="preserve">        </w:t>
      </w: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</w:p>
    <w:p>
      <w:pPr>
        <w:rPr>
          <w:rFonts w:hint="eastAsia" w:ascii="楷体" w:hAnsi="楷体" w:eastAsia="楷体"/>
          <w:sz w:val="36"/>
          <w:szCs w:val="36"/>
          <w:u w:val="single"/>
        </w:rPr>
      </w:pPr>
    </w:p>
    <w:p>
      <w:pPr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  <w:lang w:eastAsia="zh-CN"/>
        </w:rPr>
        <w:t>“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独具慧眼</w:t>
      </w:r>
      <w:r>
        <w:rPr>
          <w:rFonts w:hint="eastAsia" w:ascii="楷体" w:hAnsi="楷体" w:eastAsia="楷体"/>
          <w:sz w:val="36"/>
          <w:szCs w:val="36"/>
          <w:lang w:eastAsia="zh-CN"/>
        </w:rPr>
        <w:t>”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教材分析</w:t>
      </w:r>
      <w:r>
        <w:rPr>
          <w:rFonts w:hint="eastAsia" w:ascii="楷体" w:hAnsi="楷体" w:eastAsia="楷体"/>
          <w:sz w:val="36"/>
          <w:szCs w:val="36"/>
        </w:rPr>
        <w:t>俱乐部活动方案</w:t>
      </w:r>
    </w:p>
    <w:p>
      <w:pPr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一.指导思想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教材是承载知识的载体，是课改理念的文本体现，是最基本而又最重要的课程资源。教材是课程的重要依据和根本指导，教师作为教材的使用者，应该对文本进行深入的理解和把握，挖掘其内涵与本质，然后根据教材编写意图，明确教什么、怎么教、为什么这么教，这样才能深入浅出地引导学生感悟、积累和灵活运用数学知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教材解读，并非仅是基于教学内容“读”教材，而是一个全方位、立体化，源于内容实质与联系的内容、方法、过程的整体建构。小学数学教材的解读，应立足于儿童的认知规律与知识的展开逻辑，源于对数学内容实质的理解，凸显其专业水平。专业化教材解读要能读出教材的内容是什么，理解教材的实质内涵；读出教材的内容为什么这么安排，与学生经验世界相沟通；读出教材内容想什么，在课堂中凸显学生的学习方式；读出教材内容有什么，帮助学生形成完整的分析意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本次活动将充分学习潘小福院长的理论知识，在吴校、陶榆萍主任、刘伟老师等优秀老师的带领下共同学习发展。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楷体" w:hAnsi="楷体" w:eastAsia="楷体"/>
          <w:sz w:val="24"/>
          <w:szCs w:val="24"/>
          <w:lang w:val="en-US" w:eastAsia="zh-CN"/>
        </w:rPr>
      </w:pPr>
    </w:p>
    <w:p>
      <w:pPr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  <w:lang w:val="en-US" w:eastAsia="zh-CN"/>
        </w:rPr>
        <w:t>二</w:t>
      </w:r>
      <w:r>
        <w:rPr>
          <w:rFonts w:hint="eastAsia" w:ascii="楷体" w:hAnsi="楷体" w:eastAsia="楷体"/>
          <w:sz w:val="36"/>
          <w:szCs w:val="36"/>
        </w:rPr>
        <w:t>.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活动目的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default" w:ascii="楷体" w:hAnsi="楷体" w:eastAsia="楷体"/>
          <w:sz w:val="24"/>
          <w:szCs w:val="24"/>
          <w:lang w:val="en-US" w:eastAsia="zh-CN"/>
        </w:rPr>
        <w:t>教师要上好一堂课，首先要做的就是对教材进行正确的解读，教材是“课程标准”目标的具体体现，是教学内容的载体，是教和学的基础，是教学过程的支架。如果说课程标准是“罗马”，那么教材就是“道路”，只有教师对教材的把握准确到位了，教材才有可能被用好、用实。只有教师对教材的把握准确到位了，才有可能在此基础上去创造性地使用教材和开发教材, 把教材的作用发挥到极致，真正顺畅地到达“目的地”。</w:t>
      </w:r>
      <w:r>
        <w:rPr>
          <w:rFonts w:hint="eastAsia" w:ascii="楷体" w:hAnsi="楷体" w:eastAsia="楷体"/>
          <w:sz w:val="24"/>
          <w:szCs w:val="24"/>
          <w:lang w:val="en-US" w:eastAsia="zh-CN"/>
        </w:rPr>
        <w:t>因此能对教材进行专业化解读，是每一个教师必须拥有的基本能力。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而新教师往往由于教学经验不足，缺乏充足的理论知识和专业化指导，对于教材的理解不够深刻，“看不懂教材”、“不知道为什么这样安排课程内容”时有发生。因此给新老师们提供一个共同学习、相互激励、相互促进的合作小组。在小组中，我们一起讨论教材，一起学习专业化书籍，一起评析优秀课例，互相监督，给自己一个发展学习的机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楷体" w:hAnsi="楷体" w:eastAsia="楷体"/>
          <w:sz w:val="24"/>
          <w:szCs w:val="24"/>
          <w:lang w:val="en-US" w:eastAsia="zh-CN"/>
        </w:rPr>
      </w:pPr>
    </w:p>
    <w:p>
      <w:pPr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  <w:lang w:val="en-US" w:eastAsia="zh-CN"/>
        </w:rPr>
        <w:t>三</w:t>
      </w:r>
      <w:r>
        <w:rPr>
          <w:rFonts w:hint="eastAsia" w:ascii="楷体" w:hAnsi="楷体" w:eastAsia="楷体"/>
          <w:sz w:val="36"/>
          <w:szCs w:val="36"/>
        </w:rPr>
        <w:t>.活动安排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活动主要围绕专业化教材解读进行，中间穿插专业书籍阅读、读书交流会、教材解读培训、教材解读实践、优秀课例欣赏及评析等，具体安排内容如下：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第1-2周：阅读书籍《小学数学教材的专业化解读》，交流感想。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第3-4周：分组分年段阅读《小学数学教材的专业化解读》，交流读书笔记。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第5-6周：“专业化教材解读”培训会。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第7-8周：阅读《小学数学教材的专业化解读》，从“图形与几何”领域选择一节课进行教材解读，搜集资料，分享准备过程和疑惑。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第9-10周：分组交流“图形与几何”专业化解读。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……（此后还将安排优秀课例欣赏与评析、学术讲座视频学习、微视频教材解读等其他活动，敬请期待。）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（以上为暂定活动，根据学校工作和实际情况灵活调整。）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楷体" w:hAnsi="楷体" w:eastAsia="楷体"/>
          <w:sz w:val="24"/>
          <w:szCs w:val="24"/>
          <w:lang w:val="en-US" w:eastAsia="zh-CN"/>
        </w:rPr>
      </w:pPr>
    </w:p>
    <w:p>
      <w:pPr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  <w:lang w:val="en-US" w:eastAsia="zh-CN"/>
        </w:rPr>
        <w:t>四</w:t>
      </w:r>
      <w:r>
        <w:rPr>
          <w:rFonts w:hint="eastAsia" w:ascii="楷体" w:hAnsi="楷体" w:eastAsia="楷体"/>
          <w:sz w:val="36"/>
          <w:szCs w:val="36"/>
        </w:rPr>
        <w:t>.活动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对象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textAlignment w:val="auto"/>
        <w:rPr>
          <w:rFonts w:hint="default" w:ascii="楷体" w:hAnsi="楷体" w:eastAsia="楷体"/>
          <w:sz w:val="24"/>
          <w:szCs w:val="24"/>
          <w:lang w:val="en-US" w:eastAsia="zh-CN"/>
        </w:rPr>
      </w:pPr>
      <w:r>
        <w:rPr>
          <w:rFonts w:hint="eastAsia" w:ascii="楷体" w:hAnsi="楷体" w:eastAsia="楷体"/>
          <w:sz w:val="24"/>
          <w:szCs w:val="24"/>
          <w:lang w:val="en-US" w:eastAsia="zh-CN"/>
        </w:rPr>
        <w:t>五年以内新教师</w:t>
      </w:r>
    </w:p>
    <w:p>
      <w:pPr>
        <w:widowControl/>
        <w:jc w:val="left"/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br w:type="page"/>
      </w:r>
    </w:p>
    <w:p>
      <w:pPr>
        <w:ind w:firstLine="2340" w:firstLineChars="6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俱乐部成员名单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0"/>
        <w:gridCol w:w="2130"/>
        <w:gridCol w:w="2131"/>
        <w:gridCol w:w="213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>
            <w:pPr>
              <w:jc w:val="center"/>
              <w:rPr>
                <w:rFonts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2130" w:type="dxa"/>
          </w:tcPr>
          <w:p>
            <w:pPr>
              <w:jc w:val="center"/>
              <w:rPr>
                <w:rFonts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1</w:t>
            </w:r>
          </w:p>
        </w:tc>
        <w:tc>
          <w:tcPr>
            <w:tcW w:w="213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汪倩羽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2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陈嘉烨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3</w:t>
            </w:r>
          </w:p>
        </w:tc>
        <w:tc>
          <w:tcPr>
            <w:tcW w:w="213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王婷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4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张旖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5</w:t>
            </w:r>
          </w:p>
        </w:tc>
        <w:tc>
          <w:tcPr>
            <w:tcW w:w="2130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陈秋灵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6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杨鹤仙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7</w:t>
            </w:r>
          </w:p>
        </w:tc>
        <w:tc>
          <w:tcPr>
            <w:tcW w:w="213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蒋亚丹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8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罗倩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9</w:t>
            </w:r>
          </w:p>
        </w:tc>
        <w:tc>
          <w:tcPr>
            <w:tcW w:w="2130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龚红雅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10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吕韵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11</w:t>
            </w:r>
          </w:p>
        </w:tc>
        <w:tc>
          <w:tcPr>
            <w:tcW w:w="2130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刁艳丽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12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王照卿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13</w:t>
            </w:r>
          </w:p>
        </w:tc>
        <w:tc>
          <w:tcPr>
            <w:tcW w:w="2130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雷颖红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hint="default" w:ascii="楷体" w:hAnsi="楷体" w:eastAsia="楷体"/>
                <w:sz w:val="36"/>
                <w:szCs w:val="36"/>
                <w:lang w:val="en-US" w:eastAsia="zh-CN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CN"/>
              </w:rPr>
              <w:t>14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ascii="楷体" w:hAnsi="楷体" w:eastAsia="楷体"/>
                <w:sz w:val="36"/>
                <w:szCs w:val="36"/>
              </w:rPr>
            </w:pPr>
          </w:p>
        </w:tc>
      </w:tr>
    </w:tbl>
    <w:p>
      <w:pPr>
        <w:ind w:firstLine="2340" w:firstLineChars="650"/>
        <w:rPr>
          <w:rFonts w:ascii="楷体" w:hAnsi="楷体" w:eastAsia="楷体"/>
          <w:sz w:val="36"/>
          <w:szCs w:val="36"/>
        </w:rPr>
      </w:pPr>
    </w:p>
    <w:p>
      <w:pPr>
        <w:widowControl/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br w:type="page"/>
      </w:r>
    </w:p>
    <w:p>
      <w:pPr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“独具慧眼”教材解读俱乐部第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1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2020.7.2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线上活动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读书活动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全员参与，先由成员各自阅读指定内容并进行摘录和阅读感悟，利用微信群，再在群中进行交流，最后由陶老师进行高位引领。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default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2626995" cy="5687695"/>
            <wp:effectExtent l="0" t="0" r="1905" b="8255"/>
            <wp:docPr id="1" name="图片 1" descr="IMG_2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47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26995" cy="568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default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2904490" cy="6287770"/>
            <wp:effectExtent l="0" t="0" r="635" b="8255"/>
            <wp:docPr id="2" name="图片 2" descr="IMG_2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47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628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br w:type="page"/>
      </w:r>
    </w:p>
    <w:p>
      <w:pPr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“独具慧眼”教材解读俱乐部第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2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2020.7.20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线上活动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读书活动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全员参与，先由成员各自阅读指定内容并进行摘录和阅读感悟，利用微信群，再在群中进行交流，最后由陶老师进行高位引领。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11" name="图片 11" descr="IMG_2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47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12" name="图片 12" descr="IMG_2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47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13" name="图片 13" descr="IMG_2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47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14" name="图片 14" descr="IMG_2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47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“独具慧眼”教材解读俱乐部第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3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2020.9.13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线上活动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读书活动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全员参与，先由成员各自阅读指定内容并进行摘录和阅读感悟，利用微信群，再在群中进行交流，最后由陶老师进行高位引领。</w:t>
      </w:r>
    </w:p>
    <w:p>
      <w:pPr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br w:type="page"/>
      </w:r>
    </w:p>
    <w:p>
      <w:pPr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“独具慧眼”教材解读俱乐部第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4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2020.10.10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线上活动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读书活动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全员参与，先由成员各自阅读指定内容并进行摘录和阅读感悟，利用微信群，再在群中进行交流，最后由陶老师进行高位引领。</w:t>
      </w:r>
    </w:p>
    <w:p>
      <w:pPr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  <w:lang w:val="en-US" w:eastAsia="zh-CN"/>
        </w:rPr>
        <w:br w:type="page"/>
      </w:r>
    </w:p>
    <w:p>
      <w:pPr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“独具慧眼”教材解读俱乐部第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5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2020.10.24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线上活动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线上培训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过程：10月24日下午，“独具慧眼”教材解读俱乐部全体成员相约于线上，共同探讨如何进行专业化教材解读。本次培训交流会汪倩羽老师从“什么是专业化教材解读”、“教材解读的角度分类”、“专业化教材解读哪些内容”三个方面展开，以百丈中心小学褚君老师的《把握转折，从算式走向代数——用字母表示数 基于“练习”的教材解读》为例，让成员们更深刻掌握教材解读的方法，有法可循，为后期的实战提供理论基础。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drawing>
          <wp:inline distT="0" distB="0" distL="114300" distR="114300">
            <wp:extent cx="5267960" cy="2957195"/>
            <wp:effectExtent l="0" t="0" r="8890" b="508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68595" cy="2971800"/>
            <wp:effectExtent l="0" t="0" r="8255" b="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3977005"/>
            <wp:effectExtent l="0" t="0" r="5715" b="4445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7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br w:type="page"/>
      </w:r>
    </w:p>
    <w:p>
      <w:pPr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“独具慧眼”教材解读俱乐部第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6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2020.10.30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奥园大会议室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集中教材解读展示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由4位老师集中展示教材解读，再由陶老师高位引领。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default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18" name="图片 18" descr="IMG_2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47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19" name="图片 19" descr="IMG_2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47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20" name="图片 20" descr="IMG_2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47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21" name="图片 21" descr="IMG_2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48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22" name="图片 22" descr="IMG_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48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/>
          <w:sz w:val="36"/>
          <w:szCs w:val="36"/>
          <w:lang w:val="en-US" w:eastAsia="zh-CN"/>
        </w:rPr>
        <w:drawing>
          <wp:inline distT="0" distB="0" distL="114300" distR="114300">
            <wp:extent cx="4093210" cy="8858885"/>
            <wp:effectExtent l="0" t="0" r="2540" b="8890"/>
            <wp:docPr id="23" name="图片 23" descr="IMG_2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48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“独具慧眼”教材解读俱乐部第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7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2020.11.6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奥园大会议室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集中教材解读展示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  <w:r>
        <w:rPr>
          <w:rFonts w:hint="eastAsia" w:ascii="楷体" w:hAnsi="楷体" w:eastAsia="楷体"/>
          <w:sz w:val="36"/>
          <w:szCs w:val="36"/>
          <w:lang w:val="en-US" w:eastAsia="zh-CN"/>
        </w:rPr>
        <w:t>由4位老师集中展示教材解读，再由陶老师高位引领。</w:t>
      </w:r>
    </w:p>
    <w:p>
      <w:pPr>
        <w:jc w:val="both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  <w:lang w:eastAsia="zh-CN"/>
        </w:rPr>
        <w:drawing>
          <wp:inline distT="0" distB="0" distL="114300" distR="114300">
            <wp:extent cx="4093210" cy="8858885"/>
            <wp:effectExtent l="0" t="0" r="2540" b="8890"/>
            <wp:docPr id="24" name="图片 24" descr="IMG_2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48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/>
          <w:sz w:val="36"/>
          <w:szCs w:val="36"/>
          <w:lang w:eastAsia="zh-CN"/>
        </w:rPr>
        <w:drawing>
          <wp:inline distT="0" distB="0" distL="114300" distR="114300">
            <wp:extent cx="4093210" cy="8858885"/>
            <wp:effectExtent l="0" t="0" r="2540" b="8890"/>
            <wp:docPr id="28" name="图片 28" descr="IMG_2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48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/>
          <w:sz w:val="36"/>
          <w:szCs w:val="36"/>
          <w:lang w:eastAsia="zh-CN"/>
        </w:rPr>
        <w:drawing>
          <wp:inline distT="0" distB="0" distL="114300" distR="114300">
            <wp:extent cx="4093210" cy="8858885"/>
            <wp:effectExtent l="0" t="0" r="2540" b="8890"/>
            <wp:docPr id="29" name="图片 29" descr="IMG_2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48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/>
          <w:sz w:val="36"/>
          <w:szCs w:val="36"/>
          <w:lang w:eastAsia="zh-CN"/>
        </w:rPr>
        <w:drawing>
          <wp:inline distT="0" distB="0" distL="114300" distR="114300">
            <wp:extent cx="4093210" cy="8858885"/>
            <wp:effectExtent l="0" t="0" r="2540" b="8890"/>
            <wp:docPr id="30" name="图片 30" descr="IMG_2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48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/>
          <w:sz w:val="36"/>
          <w:szCs w:val="36"/>
          <w:lang w:eastAsia="zh-CN"/>
        </w:rPr>
        <w:drawing>
          <wp:inline distT="0" distB="0" distL="114300" distR="114300">
            <wp:extent cx="4093210" cy="8858885"/>
            <wp:effectExtent l="0" t="0" r="2540" b="8890"/>
            <wp:docPr id="31" name="图片 31" descr="IMG_2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48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/>
          <w:sz w:val="36"/>
          <w:szCs w:val="36"/>
          <w:lang w:eastAsia="zh-CN"/>
        </w:rPr>
        <w:drawing>
          <wp:inline distT="0" distB="0" distL="114300" distR="114300">
            <wp:extent cx="4093210" cy="8858885"/>
            <wp:effectExtent l="0" t="0" r="2540" b="8890"/>
            <wp:docPr id="32" name="图片 32" descr="IMG_2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48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/>
          <w:sz w:val="36"/>
          <w:szCs w:val="36"/>
          <w:lang w:eastAsia="zh-CN"/>
        </w:rPr>
        <w:drawing>
          <wp:inline distT="0" distB="0" distL="114300" distR="114300">
            <wp:extent cx="4093210" cy="8858885"/>
            <wp:effectExtent l="0" t="0" r="2540" b="8890"/>
            <wp:docPr id="33" name="图片 33" descr="IMG_2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48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楷体" w:hAnsi="楷体" w:eastAsia="楷体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eastAsia" w:ascii="楷体" w:hAnsi="楷体" w:eastAsia="楷体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“独具慧眼”教材解读教师俱乐部学期总结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textAlignment w:val="auto"/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由于新教师教学经验不足，上课往往以模仿师傅或者模仿同组有经验教师的课堂为主。优点在于，可以站在经验丰富的教师肩膀上，进行教学，尽可能避免由于教学经验不足带来的教学问题。但缺点也在于，往往新教师不加以思考，直接照搬师傅的课堂，长期以往，容易造成不深入思考教学，无法有更多的创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textAlignment w:val="auto"/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而这个俱乐部的目的也是更多为新教师服务，给他们提供一个发展和学习的机会。教材是“课程标准”目标的具体体现，是教学内容的载体，是教和学的基础，是教学过程的支架。如果说课程标准是“罗马”，那么教材就是“道路”，只有教师对教材的把握准确到位了，教材才有可能被用好、用实。只有教师对教材的把握准确到位了，才有可能在此基础上去创造性地使用教材和开发教材, 把教材的作用发挥到极致，真正顺畅地到达“目的地”。因此能对教材进行专业化解读，是每一个教师必须拥有的基本能力。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textAlignment w:val="auto"/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教材解读的能力有多重要，不言而喻。而在这几次活动中，每一个俱乐部成员都克服一切困难，积极参加每一次的活动。从前期几次的读书活动，充分学习潘院长的理论经验，为自己的知识结构添砖加瓦，也为后期的实践活动提供坚实的理论依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textAlignment w:val="auto"/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潘院长说，理论学得再多，都不如自己尝试一次的感受来的深。所以11月份安排了几次针对不同年级的几何图形教材解读。每一位老师积极准备，制作精美的ppt展示。基本都能做到格式规范，板块清晰，知道教材解读应该具体解读什么内容。这作为一个新老师，其实是非常不容易的。这短短10分钟的展示，往往前期需要查阅大量的资料，不同版本的教材，不同年龄段教材前沿后续，并提出自己的建议。大家纷纷在活动后表示，经历一次这样的实践，不仅是对这节课的思考感受更加深入了，也对教材解读更加深入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textAlignment w:val="auto"/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这学期俱乐部的几次活动，都离不开领导的关心和指导。尤其是线下的教材解读实践活动，陶榆萍老师每次都参加，最后给每一位老师提出切实的建议和指导，万分感谢陶老师每一次的指导。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textAlignment w:val="auto"/>
        <w:rPr>
          <w:rFonts w:hint="default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短短一学期，虽然只有短短几次活动，但是我们俱乐部的每一位成员都感受到了很多、思考很多。逐渐养成了利用课余时间阅读专业化理论书籍的习惯，随时充实自己。并且在教学中，不再浮于表面，而是慢慢沉浸于教学，去更多思考怎样展开教学活动，思考能给学生带来怎样的思维发展。我们虽然还很稚嫩，思考还很浅薄，但是我们一直在不断学习、不断努力，不断接近更好的自己。我们在教材解读俱乐部认识了一群志同道合的伙伴，我们在每一次的活动中播下了一颗希望的种子，但只要我们不断坚持，总能等到它花开的那一天！</w:t>
      </w:r>
    </w:p>
    <w:bookmarkEnd w:id="0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35BB"/>
    <w:rsid w:val="004E35BB"/>
    <w:rsid w:val="00553977"/>
    <w:rsid w:val="0059197E"/>
    <w:rsid w:val="0FEA66E0"/>
    <w:rsid w:val="4E681673"/>
    <w:rsid w:val="61446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48</Words>
  <Characters>278</Characters>
  <Lines>2</Lines>
  <Paragraphs>1</Paragraphs>
  <TotalTime>28</TotalTime>
  <ScaleCrop>false</ScaleCrop>
  <LinksUpToDate>false</LinksUpToDate>
  <CharactersWithSpaces>325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2020-05-14T08:26:00Z</dcterms:created>
  <dc:creator>Administrator</dc:creator>
  <cp:lastModifiedBy>汪倩羽</cp:lastModifiedBy>
  <dcterms:modified xsi:type="dcterms:W3CDTF">2020-12-09T21:26:54Z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