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A1" w:rsidRDefault="000D42F8">
      <w:pPr>
        <w:jc w:val="center"/>
        <w:rPr>
          <w:rFonts w:ascii="宋体"/>
          <w:spacing w:val="-20"/>
          <w:sz w:val="36"/>
          <w:szCs w:val="36"/>
        </w:rPr>
      </w:pPr>
      <w:r>
        <w:rPr>
          <w:rFonts w:ascii="宋体" w:hAnsi="宋体" w:hint="eastAsia"/>
          <w:spacing w:val="-20"/>
          <w:sz w:val="36"/>
          <w:szCs w:val="36"/>
        </w:rPr>
        <w:t>新北区薛家中心小学</w:t>
      </w:r>
      <w:r>
        <w:rPr>
          <w:rFonts w:ascii="宋体" w:hAnsi="宋体"/>
          <w:spacing w:val="-20"/>
          <w:sz w:val="36"/>
          <w:szCs w:val="36"/>
        </w:rPr>
        <w:t xml:space="preserve"> </w:t>
      </w:r>
      <w:r>
        <w:rPr>
          <w:rFonts w:ascii="宋体" w:hAnsi="宋体" w:hint="eastAsia"/>
          <w:spacing w:val="-20"/>
          <w:sz w:val="36"/>
          <w:szCs w:val="36"/>
        </w:rPr>
        <w:t>“三重一大”集体决策事项申请表</w:t>
      </w:r>
    </w:p>
    <w:p w:rsidR="00756FA1" w:rsidRDefault="00756FA1"/>
    <w:tbl>
      <w:tblPr>
        <w:tblW w:w="8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636"/>
        <w:gridCol w:w="887"/>
        <w:gridCol w:w="1677"/>
        <w:gridCol w:w="577"/>
        <w:gridCol w:w="1028"/>
        <w:gridCol w:w="2441"/>
      </w:tblGrid>
      <w:tr w:rsidR="00756FA1">
        <w:trPr>
          <w:trHeight w:val="923"/>
        </w:trPr>
        <w:tc>
          <w:tcPr>
            <w:tcW w:w="1484" w:type="dxa"/>
            <w:gridSpan w:val="2"/>
            <w:vAlign w:val="center"/>
          </w:tcPr>
          <w:p w:rsidR="00756FA1" w:rsidRDefault="000D42F8">
            <w:pPr>
              <w:jc w:val="center"/>
              <w:rPr>
                <w:rFonts w:eastAsia="仿宋_GB2312"/>
                <w:sz w:val="30"/>
                <w:szCs w:val="30"/>
              </w:rPr>
            </w:pPr>
            <w:r>
              <w:rPr>
                <w:rFonts w:eastAsia="仿宋_GB2312" w:hint="eastAsia"/>
                <w:sz w:val="30"/>
                <w:szCs w:val="30"/>
              </w:rPr>
              <w:t>申请部门</w:t>
            </w:r>
          </w:p>
        </w:tc>
        <w:tc>
          <w:tcPr>
            <w:tcW w:w="2564" w:type="dxa"/>
            <w:gridSpan w:val="2"/>
            <w:vAlign w:val="center"/>
          </w:tcPr>
          <w:p w:rsidR="00756FA1" w:rsidRDefault="000D42F8">
            <w:pPr>
              <w:jc w:val="center"/>
              <w:rPr>
                <w:rFonts w:eastAsia="仿宋_GB2312"/>
                <w:sz w:val="30"/>
                <w:szCs w:val="30"/>
              </w:rPr>
            </w:pPr>
            <w:r>
              <w:rPr>
                <w:rFonts w:eastAsia="仿宋_GB2312" w:hint="eastAsia"/>
                <w:sz w:val="30"/>
                <w:szCs w:val="30"/>
              </w:rPr>
              <w:t>教师发展处</w:t>
            </w:r>
          </w:p>
        </w:tc>
        <w:tc>
          <w:tcPr>
            <w:tcW w:w="1605" w:type="dxa"/>
            <w:gridSpan w:val="2"/>
            <w:vAlign w:val="center"/>
          </w:tcPr>
          <w:p w:rsidR="00756FA1" w:rsidRDefault="000D42F8">
            <w:pPr>
              <w:jc w:val="center"/>
              <w:rPr>
                <w:rFonts w:eastAsia="仿宋_GB2312"/>
                <w:sz w:val="30"/>
                <w:szCs w:val="30"/>
              </w:rPr>
            </w:pPr>
            <w:r>
              <w:rPr>
                <w:rFonts w:eastAsia="仿宋_GB2312" w:hint="eastAsia"/>
                <w:sz w:val="30"/>
                <w:szCs w:val="30"/>
              </w:rPr>
              <w:t>申请时间</w:t>
            </w:r>
          </w:p>
        </w:tc>
        <w:tc>
          <w:tcPr>
            <w:tcW w:w="2441" w:type="dxa"/>
            <w:vAlign w:val="center"/>
          </w:tcPr>
          <w:p w:rsidR="00756FA1" w:rsidRDefault="000D42F8">
            <w:pPr>
              <w:jc w:val="center"/>
              <w:rPr>
                <w:rFonts w:eastAsia="仿宋_GB2312"/>
                <w:sz w:val="30"/>
                <w:szCs w:val="30"/>
              </w:rPr>
            </w:pPr>
            <w:r>
              <w:rPr>
                <w:rFonts w:eastAsia="仿宋_GB2312"/>
                <w:sz w:val="30"/>
                <w:szCs w:val="30"/>
              </w:rPr>
              <w:t>20</w:t>
            </w:r>
            <w:r>
              <w:rPr>
                <w:rFonts w:eastAsia="仿宋_GB2312" w:hint="eastAsia"/>
                <w:sz w:val="30"/>
                <w:szCs w:val="30"/>
              </w:rPr>
              <w:t>20</w:t>
            </w:r>
            <w:r>
              <w:rPr>
                <w:rFonts w:eastAsia="仿宋_GB2312"/>
                <w:sz w:val="30"/>
                <w:szCs w:val="30"/>
              </w:rPr>
              <w:t>.</w:t>
            </w:r>
            <w:r>
              <w:rPr>
                <w:rFonts w:eastAsia="仿宋_GB2312" w:hint="eastAsia"/>
                <w:sz w:val="30"/>
                <w:szCs w:val="30"/>
              </w:rPr>
              <w:t>1</w:t>
            </w:r>
            <w:r>
              <w:rPr>
                <w:rFonts w:eastAsia="仿宋_GB2312"/>
                <w:sz w:val="30"/>
                <w:szCs w:val="30"/>
              </w:rPr>
              <w:t>.</w:t>
            </w:r>
            <w:r>
              <w:rPr>
                <w:rFonts w:eastAsia="仿宋_GB2312" w:hint="eastAsia"/>
                <w:sz w:val="30"/>
                <w:szCs w:val="30"/>
              </w:rPr>
              <w:t>6</w:t>
            </w:r>
          </w:p>
        </w:tc>
      </w:tr>
      <w:tr w:rsidR="00756FA1">
        <w:trPr>
          <w:trHeight w:val="1700"/>
        </w:trPr>
        <w:tc>
          <w:tcPr>
            <w:tcW w:w="8094" w:type="dxa"/>
            <w:gridSpan w:val="7"/>
            <w:vAlign w:val="center"/>
          </w:tcPr>
          <w:p w:rsidR="00756FA1" w:rsidRDefault="000D42F8">
            <w:pPr>
              <w:spacing w:line="500" w:lineRule="exact"/>
              <w:ind w:firstLineChars="200" w:firstLine="600"/>
              <w:rPr>
                <w:rFonts w:ascii="仿宋_GB2312" w:eastAsia="仿宋_GB2312"/>
                <w:b/>
                <w:sz w:val="28"/>
                <w:szCs w:val="28"/>
              </w:rPr>
            </w:pPr>
            <w:r>
              <w:rPr>
                <w:rFonts w:eastAsia="仿宋_GB2312" w:hint="eastAsia"/>
                <w:sz w:val="30"/>
                <w:szCs w:val="30"/>
              </w:rPr>
              <w:t>议题</w:t>
            </w:r>
            <w:r>
              <w:rPr>
                <w:rFonts w:eastAsia="仿宋_GB2312" w:hint="eastAsia"/>
                <w:b/>
                <w:sz w:val="30"/>
                <w:szCs w:val="30"/>
              </w:rPr>
              <w:t>：</w:t>
            </w:r>
            <w:r>
              <w:rPr>
                <w:rFonts w:eastAsia="仿宋_GB2312" w:hint="eastAsia"/>
                <w:sz w:val="30"/>
                <w:szCs w:val="30"/>
              </w:rPr>
              <w:t>奥园校区电脑、网络、广播、一体机等设备外包服务续签合同</w:t>
            </w:r>
          </w:p>
        </w:tc>
      </w:tr>
      <w:tr w:rsidR="00756FA1">
        <w:trPr>
          <w:trHeight w:val="444"/>
        </w:trPr>
        <w:tc>
          <w:tcPr>
            <w:tcW w:w="848" w:type="dxa"/>
            <w:vMerge w:val="restart"/>
            <w:vAlign w:val="center"/>
          </w:tcPr>
          <w:p w:rsidR="00756FA1" w:rsidRDefault="000D42F8">
            <w:pPr>
              <w:jc w:val="center"/>
              <w:rPr>
                <w:rFonts w:eastAsia="仿宋_GB2312"/>
                <w:sz w:val="30"/>
                <w:szCs w:val="30"/>
              </w:rPr>
            </w:pPr>
            <w:r>
              <w:rPr>
                <w:rFonts w:eastAsia="仿宋_GB2312" w:hint="eastAsia"/>
                <w:sz w:val="30"/>
                <w:szCs w:val="30"/>
              </w:rPr>
              <w:t>酝酿准备情况</w:t>
            </w:r>
          </w:p>
        </w:tc>
        <w:tc>
          <w:tcPr>
            <w:tcW w:w="1523" w:type="dxa"/>
            <w:gridSpan w:val="2"/>
            <w:vAlign w:val="center"/>
          </w:tcPr>
          <w:p w:rsidR="00756FA1" w:rsidRDefault="000D42F8">
            <w:pPr>
              <w:jc w:val="center"/>
              <w:rPr>
                <w:rFonts w:eastAsia="仿宋_GB2312"/>
                <w:sz w:val="30"/>
                <w:szCs w:val="30"/>
              </w:rPr>
            </w:pPr>
            <w:r>
              <w:rPr>
                <w:rFonts w:eastAsia="仿宋_GB2312" w:hint="eastAsia"/>
                <w:sz w:val="30"/>
                <w:szCs w:val="30"/>
              </w:rPr>
              <w:t>政策依据</w:t>
            </w:r>
          </w:p>
        </w:tc>
        <w:tc>
          <w:tcPr>
            <w:tcW w:w="5723" w:type="dxa"/>
            <w:gridSpan w:val="4"/>
          </w:tcPr>
          <w:p w:rsidR="00756FA1" w:rsidRDefault="00756FA1">
            <w:pPr>
              <w:spacing w:line="480" w:lineRule="exact"/>
              <w:rPr>
                <w:rFonts w:eastAsia="仿宋_GB2312"/>
                <w:sz w:val="30"/>
                <w:szCs w:val="30"/>
              </w:rPr>
            </w:pPr>
          </w:p>
        </w:tc>
      </w:tr>
      <w:tr w:rsidR="00756FA1">
        <w:trPr>
          <w:trHeight w:val="678"/>
        </w:trPr>
        <w:tc>
          <w:tcPr>
            <w:tcW w:w="848" w:type="dxa"/>
            <w:vMerge/>
            <w:vAlign w:val="center"/>
          </w:tcPr>
          <w:p w:rsidR="00756FA1" w:rsidRDefault="00756FA1">
            <w:pPr>
              <w:jc w:val="center"/>
              <w:rPr>
                <w:rFonts w:eastAsia="仿宋_GB2312"/>
                <w:sz w:val="30"/>
                <w:szCs w:val="30"/>
              </w:rPr>
            </w:pPr>
          </w:p>
        </w:tc>
        <w:tc>
          <w:tcPr>
            <w:tcW w:w="1523" w:type="dxa"/>
            <w:gridSpan w:val="2"/>
            <w:vAlign w:val="center"/>
          </w:tcPr>
          <w:p w:rsidR="00756FA1" w:rsidRDefault="000D42F8">
            <w:pPr>
              <w:jc w:val="center"/>
              <w:rPr>
                <w:rFonts w:eastAsia="仿宋_GB2312"/>
                <w:sz w:val="30"/>
                <w:szCs w:val="30"/>
              </w:rPr>
            </w:pPr>
            <w:r>
              <w:rPr>
                <w:rFonts w:eastAsia="仿宋_GB2312" w:hint="eastAsia"/>
                <w:sz w:val="30"/>
                <w:szCs w:val="30"/>
              </w:rPr>
              <w:t>方</w:t>
            </w:r>
            <w:r>
              <w:rPr>
                <w:rFonts w:eastAsia="仿宋_GB2312"/>
                <w:sz w:val="30"/>
                <w:szCs w:val="30"/>
              </w:rPr>
              <w:t xml:space="preserve">   </w:t>
            </w:r>
            <w:r>
              <w:rPr>
                <w:rFonts w:eastAsia="仿宋_GB2312" w:hint="eastAsia"/>
                <w:sz w:val="30"/>
                <w:szCs w:val="30"/>
              </w:rPr>
              <w:t>案</w:t>
            </w:r>
          </w:p>
        </w:tc>
        <w:tc>
          <w:tcPr>
            <w:tcW w:w="5723" w:type="dxa"/>
            <w:gridSpan w:val="4"/>
            <w:vAlign w:val="center"/>
          </w:tcPr>
          <w:p w:rsidR="00756FA1" w:rsidRDefault="000D42F8">
            <w:pPr>
              <w:rPr>
                <w:rFonts w:eastAsia="仿宋_GB2312"/>
                <w:sz w:val="30"/>
                <w:szCs w:val="30"/>
              </w:rPr>
            </w:pPr>
            <w:r>
              <w:rPr>
                <w:rFonts w:eastAsia="仿宋_GB2312" w:hint="eastAsia"/>
                <w:sz w:val="30"/>
                <w:szCs w:val="30"/>
              </w:rPr>
              <w:t>奥园校区电脑、网络、广播等设备均已过了三年质保期，为了能使这些设备正常工作，能为师生工作学习提供稳定保障，故与常州中海信息科技有限公司续签外包协议。全年服务费</w:t>
            </w:r>
            <w:r>
              <w:rPr>
                <w:rFonts w:eastAsia="仿宋_GB2312" w:hint="eastAsia"/>
                <w:sz w:val="30"/>
                <w:szCs w:val="30"/>
              </w:rPr>
              <w:t>6000</w:t>
            </w:r>
            <w:r>
              <w:rPr>
                <w:rFonts w:eastAsia="仿宋_GB2312" w:hint="eastAsia"/>
                <w:sz w:val="30"/>
                <w:szCs w:val="30"/>
              </w:rPr>
              <w:t>元。（详见协议书）</w:t>
            </w:r>
          </w:p>
        </w:tc>
      </w:tr>
      <w:tr w:rsidR="00756FA1">
        <w:trPr>
          <w:trHeight w:val="1164"/>
        </w:trPr>
        <w:tc>
          <w:tcPr>
            <w:tcW w:w="848" w:type="dxa"/>
            <w:vMerge/>
            <w:vAlign w:val="center"/>
          </w:tcPr>
          <w:p w:rsidR="00756FA1" w:rsidRDefault="00756FA1">
            <w:pPr>
              <w:jc w:val="center"/>
              <w:rPr>
                <w:rFonts w:eastAsia="仿宋_GB2312"/>
                <w:sz w:val="30"/>
                <w:szCs w:val="30"/>
              </w:rPr>
            </w:pPr>
          </w:p>
        </w:tc>
        <w:tc>
          <w:tcPr>
            <w:tcW w:w="1523" w:type="dxa"/>
            <w:gridSpan w:val="2"/>
            <w:vAlign w:val="center"/>
          </w:tcPr>
          <w:p w:rsidR="00756FA1" w:rsidRDefault="000D42F8">
            <w:pPr>
              <w:jc w:val="center"/>
              <w:rPr>
                <w:rFonts w:eastAsia="仿宋_GB2312"/>
                <w:sz w:val="30"/>
                <w:szCs w:val="30"/>
              </w:rPr>
            </w:pPr>
            <w:r>
              <w:rPr>
                <w:rFonts w:eastAsia="仿宋_GB2312" w:hint="eastAsia"/>
                <w:sz w:val="30"/>
                <w:szCs w:val="30"/>
              </w:rPr>
              <w:t>协调情况</w:t>
            </w:r>
          </w:p>
        </w:tc>
        <w:tc>
          <w:tcPr>
            <w:tcW w:w="5723" w:type="dxa"/>
            <w:gridSpan w:val="4"/>
          </w:tcPr>
          <w:p w:rsidR="00756FA1" w:rsidRDefault="00756FA1">
            <w:pPr>
              <w:rPr>
                <w:rFonts w:eastAsia="仿宋_GB2312"/>
                <w:sz w:val="30"/>
                <w:szCs w:val="30"/>
              </w:rPr>
            </w:pPr>
          </w:p>
        </w:tc>
      </w:tr>
      <w:tr w:rsidR="00756FA1">
        <w:trPr>
          <w:trHeight w:val="927"/>
        </w:trPr>
        <w:tc>
          <w:tcPr>
            <w:tcW w:w="848" w:type="dxa"/>
            <w:vAlign w:val="center"/>
          </w:tcPr>
          <w:p w:rsidR="00756FA1" w:rsidRDefault="000D42F8">
            <w:pPr>
              <w:jc w:val="center"/>
              <w:rPr>
                <w:rFonts w:eastAsia="仿宋_GB2312"/>
                <w:sz w:val="30"/>
                <w:szCs w:val="30"/>
              </w:rPr>
            </w:pPr>
            <w:r>
              <w:rPr>
                <w:rFonts w:eastAsia="仿宋_GB2312" w:hint="eastAsia"/>
                <w:sz w:val="30"/>
                <w:szCs w:val="30"/>
              </w:rPr>
              <w:t>汇报</w:t>
            </w:r>
          </w:p>
          <w:p w:rsidR="00756FA1" w:rsidRDefault="000D42F8">
            <w:pPr>
              <w:jc w:val="center"/>
              <w:rPr>
                <w:rFonts w:eastAsia="仿宋_GB2312"/>
                <w:sz w:val="30"/>
                <w:szCs w:val="30"/>
              </w:rPr>
            </w:pPr>
            <w:r>
              <w:rPr>
                <w:rFonts w:eastAsia="仿宋_GB2312" w:hint="eastAsia"/>
                <w:sz w:val="30"/>
                <w:szCs w:val="30"/>
              </w:rPr>
              <w:t>人员</w:t>
            </w:r>
          </w:p>
        </w:tc>
        <w:tc>
          <w:tcPr>
            <w:tcW w:w="1523" w:type="dxa"/>
            <w:gridSpan w:val="2"/>
            <w:vAlign w:val="center"/>
          </w:tcPr>
          <w:p w:rsidR="00756FA1" w:rsidRDefault="000D42F8">
            <w:pPr>
              <w:jc w:val="center"/>
              <w:rPr>
                <w:rFonts w:eastAsia="仿宋_GB2312"/>
                <w:sz w:val="30"/>
                <w:szCs w:val="30"/>
              </w:rPr>
            </w:pPr>
            <w:r>
              <w:rPr>
                <w:rFonts w:eastAsia="仿宋_GB2312" w:hint="eastAsia"/>
                <w:sz w:val="30"/>
                <w:szCs w:val="30"/>
              </w:rPr>
              <w:t>刘刚</w:t>
            </w:r>
          </w:p>
        </w:tc>
        <w:tc>
          <w:tcPr>
            <w:tcW w:w="2254" w:type="dxa"/>
            <w:gridSpan w:val="2"/>
            <w:vAlign w:val="center"/>
          </w:tcPr>
          <w:p w:rsidR="00756FA1" w:rsidRDefault="000D42F8">
            <w:pPr>
              <w:jc w:val="center"/>
              <w:rPr>
                <w:rFonts w:eastAsia="仿宋_GB2312"/>
                <w:sz w:val="30"/>
                <w:szCs w:val="30"/>
              </w:rPr>
            </w:pPr>
            <w:r>
              <w:rPr>
                <w:rFonts w:eastAsia="仿宋_GB2312" w:hint="eastAsia"/>
                <w:sz w:val="30"/>
                <w:szCs w:val="30"/>
              </w:rPr>
              <w:t>是否邀请列席人员及名单</w:t>
            </w:r>
          </w:p>
        </w:tc>
        <w:tc>
          <w:tcPr>
            <w:tcW w:w="3469" w:type="dxa"/>
            <w:gridSpan w:val="2"/>
            <w:vAlign w:val="center"/>
          </w:tcPr>
          <w:p w:rsidR="00756FA1" w:rsidRDefault="00756FA1">
            <w:pPr>
              <w:jc w:val="center"/>
              <w:rPr>
                <w:rFonts w:eastAsia="仿宋_GB2312"/>
                <w:sz w:val="30"/>
                <w:szCs w:val="30"/>
              </w:rPr>
            </w:pPr>
          </w:p>
        </w:tc>
      </w:tr>
      <w:tr w:rsidR="00756FA1">
        <w:trPr>
          <w:trHeight w:val="1135"/>
        </w:trPr>
        <w:tc>
          <w:tcPr>
            <w:tcW w:w="2371" w:type="dxa"/>
            <w:gridSpan w:val="3"/>
            <w:vAlign w:val="center"/>
          </w:tcPr>
          <w:p w:rsidR="00756FA1" w:rsidRDefault="000D42F8">
            <w:pPr>
              <w:jc w:val="center"/>
              <w:rPr>
                <w:rFonts w:eastAsia="仿宋_GB2312"/>
                <w:sz w:val="30"/>
                <w:szCs w:val="30"/>
              </w:rPr>
            </w:pPr>
            <w:r>
              <w:rPr>
                <w:rFonts w:eastAsia="仿宋_GB2312" w:hint="eastAsia"/>
                <w:sz w:val="30"/>
                <w:szCs w:val="30"/>
              </w:rPr>
              <w:t>分管领导</w:t>
            </w:r>
          </w:p>
          <w:p w:rsidR="00756FA1" w:rsidRDefault="000D42F8">
            <w:pPr>
              <w:jc w:val="center"/>
              <w:rPr>
                <w:rFonts w:eastAsia="仿宋_GB2312"/>
                <w:sz w:val="30"/>
                <w:szCs w:val="30"/>
              </w:rPr>
            </w:pPr>
            <w:r>
              <w:rPr>
                <w:rFonts w:eastAsia="仿宋_GB2312" w:hint="eastAsia"/>
                <w:sz w:val="30"/>
                <w:szCs w:val="30"/>
              </w:rPr>
              <w:t>初审（签名）</w:t>
            </w:r>
          </w:p>
        </w:tc>
        <w:tc>
          <w:tcPr>
            <w:tcW w:w="5723" w:type="dxa"/>
            <w:gridSpan w:val="4"/>
            <w:vAlign w:val="center"/>
          </w:tcPr>
          <w:p w:rsidR="00756FA1" w:rsidRDefault="00756FA1">
            <w:pPr>
              <w:jc w:val="center"/>
              <w:rPr>
                <w:rFonts w:eastAsia="仿宋_GB2312"/>
                <w:sz w:val="30"/>
                <w:szCs w:val="30"/>
              </w:rPr>
            </w:pPr>
          </w:p>
        </w:tc>
      </w:tr>
      <w:tr w:rsidR="00756FA1">
        <w:trPr>
          <w:trHeight w:val="1235"/>
        </w:trPr>
        <w:tc>
          <w:tcPr>
            <w:tcW w:w="2371" w:type="dxa"/>
            <w:gridSpan w:val="3"/>
            <w:vAlign w:val="center"/>
          </w:tcPr>
          <w:p w:rsidR="00756FA1" w:rsidRDefault="000D42F8">
            <w:pPr>
              <w:jc w:val="center"/>
              <w:rPr>
                <w:rFonts w:eastAsia="仿宋_GB2312"/>
                <w:sz w:val="30"/>
                <w:szCs w:val="30"/>
              </w:rPr>
            </w:pPr>
            <w:r>
              <w:rPr>
                <w:rFonts w:eastAsia="仿宋_GB2312" w:hint="eastAsia"/>
                <w:sz w:val="30"/>
                <w:szCs w:val="30"/>
              </w:rPr>
              <w:t>主要领导</w:t>
            </w:r>
          </w:p>
          <w:p w:rsidR="00756FA1" w:rsidRDefault="000D42F8">
            <w:pPr>
              <w:jc w:val="center"/>
              <w:rPr>
                <w:rFonts w:eastAsia="仿宋_GB2312"/>
                <w:sz w:val="30"/>
                <w:szCs w:val="30"/>
              </w:rPr>
            </w:pPr>
            <w:r>
              <w:rPr>
                <w:rFonts w:eastAsia="仿宋_GB2312" w:hint="eastAsia"/>
                <w:sz w:val="30"/>
                <w:szCs w:val="30"/>
              </w:rPr>
              <w:t>审定（签名）</w:t>
            </w:r>
          </w:p>
        </w:tc>
        <w:tc>
          <w:tcPr>
            <w:tcW w:w="5723" w:type="dxa"/>
            <w:gridSpan w:val="4"/>
            <w:vAlign w:val="center"/>
          </w:tcPr>
          <w:p w:rsidR="00756FA1" w:rsidRDefault="00756FA1">
            <w:pPr>
              <w:jc w:val="center"/>
              <w:rPr>
                <w:rFonts w:eastAsia="仿宋_GB2312"/>
                <w:sz w:val="30"/>
                <w:szCs w:val="30"/>
              </w:rPr>
            </w:pPr>
          </w:p>
        </w:tc>
      </w:tr>
    </w:tbl>
    <w:p w:rsidR="00756FA1" w:rsidRDefault="000D42F8">
      <w:pPr>
        <w:rPr>
          <w:rFonts w:eastAsia="仿宋_GB2312"/>
          <w:sz w:val="30"/>
          <w:szCs w:val="30"/>
        </w:rPr>
      </w:pPr>
      <w:r>
        <w:rPr>
          <w:rFonts w:eastAsia="仿宋_GB2312" w:hint="eastAsia"/>
          <w:sz w:val="30"/>
          <w:szCs w:val="30"/>
        </w:rPr>
        <w:t>备注：</w:t>
      </w:r>
    </w:p>
    <w:p w:rsidR="00756FA1" w:rsidRDefault="00756FA1">
      <w:pPr>
        <w:rPr>
          <w:rFonts w:eastAsia="仿宋_GB2312"/>
          <w:sz w:val="30"/>
          <w:szCs w:val="30"/>
        </w:rPr>
      </w:pPr>
    </w:p>
    <w:p w:rsidR="00756FA1" w:rsidRDefault="000D42F8">
      <w:pPr>
        <w:jc w:val="center"/>
        <w:rPr>
          <w:sz w:val="52"/>
        </w:rPr>
      </w:pPr>
      <w:r>
        <w:rPr>
          <w:rFonts w:hint="eastAsia"/>
          <w:sz w:val="52"/>
        </w:rPr>
        <w:lastRenderedPageBreak/>
        <w:t>合同书</w:t>
      </w:r>
    </w:p>
    <w:p w:rsidR="00756FA1" w:rsidRDefault="000D42F8">
      <w:pPr>
        <w:rPr>
          <w:rFonts w:ascii="宋体" w:hAnsi="宋体"/>
          <w:iCs/>
          <w:sz w:val="28"/>
        </w:rPr>
      </w:pPr>
      <w:r>
        <w:rPr>
          <w:rFonts w:ascii="宋体" w:hAnsi="宋体" w:hint="eastAsia"/>
          <w:bCs/>
          <w:sz w:val="28"/>
        </w:rPr>
        <w:t>甲方</w:t>
      </w:r>
      <w:r>
        <w:rPr>
          <w:rFonts w:ascii="宋体" w:hAnsi="宋体" w:hint="eastAsia"/>
          <w:sz w:val="28"/>
        </w:rPr>
        <w:t>：</w:t>
      </w:r>
      <w:r>
        <w:rPr>
          <w:rFonts w:ascii="宋体" w:hAnsi="宋体" w:hint="eastAsia"/>
          <w:iCs/>
          <w:sz w:val="28"/>
          <w:u w:val="single"/>
        </w:rPr>
        <w:t>常州市新北区</w:t>
      </w:r>
      <w:r>
        <w:rPr>
          <w:rFonts w:ascii="宋体" w:hAnsi="宋体" w:hint="eastAsia"/>
          <w:iCs/>
          <w:sz w:val="28"/>
          <w:u w:val="single"/>
        </w:rPr>
        <w:t>薛家中心</w:t>
      </w:r>
      <w:r>
        <w:rPr>
          <w:rFonts w:ascii="宋体" w:hAnsi="宋体" w:hint="eastAsia"/>
          <w:iCs/>
          <w:sz w:val="28"/>
          <w:u w:val="single"/>
        </w:rPr>
        <w:t>小学</w:t>
      </w:r>
      <w:r>
        <w:rPr>
          <w:rFonts w:ascii="宋体" w:hAnsi="宋体" w:hint="eastAsia"/>
          <w:iCs/>
          <w:sz w:val="28"/>
        </w:rPr>
        <w:t xml:space="preserve"> </w:t>
      </w:r>
      <w:r>
        <w:rPr>
          <w:rFonts w:ascii="宋体" w:hAnsi="宋体" w:hint="eastAsia"/>
          <w:iCs/>
          <w:sz w:val="28"/>
        </w:rPr>
        <w:t xml:space="preserve"> </w:t>
      </w:r>
      <w:r>
        <w:rPr>
          <w:rFonts w:ascii="宋体" w:hAnsi="宋体" w:hint="eastAsia"/>
          <w:bCs/>
          <w:sz w:val="28"/>
        </w:rPr>
        <w:t>签订地点</w:t>
      </w:r>
      <w:r>
        <w:rPr>
          <w:rFonts w:ascii="宋体" w:hAnsi="宋体" w:hint="eastAsia"/>
          <w:sz w:val="28"/>
        </w:rPr>
        <w:t>：</w:t>
      </w:r>
      <w:r>
        <w:rPr>
          <w:rFonts w:ascii="宋体" w:hAnsi="宋体" w:hint="eastAsia"/>
          <w:sz w:val="28"/>
          <w:u w:val="single"/>
        </w:rPr>
        <w:t xml:space="preserve"> </w:t>
      </w:r>
      <w:r>
        <w:rPr>
          <w:rFonts w:ascii="宋体" w:hAnsi="宋体" w:hint="eastAsia"/>
          <w:iCs/>
          <w:sz w:val="28"/>
          <w:u w:val="single"/>
        </w:rPr>
        <w:t>常州市新北区</w:t>
      </w:r>
      <w:r>
        <w:rPr>
          <w:rFonts w:ascii="宋体" w:hAnsi="宋体" w:hint="eastAsia"/>
          <w:iCs/>
          <w:sz w:val="28"/>
          <w:u w:val="single"/>
        </w:rPr>
        <w:t xml:space="preserve">   </w:t>
      </w:r>
    </w:p>
    <w:p w:rsidR="00756FA1" w:rsidRDefault="000D42F8">
      <w:pPr>
        <w:rPr>
          <w:rFonts w:ascii="宋体" w:hAnsi="宋体"/>
          <w:bCs/>
          <w:iCs/>
          <w:sz w:val="28"/>
          <w:u w:val="single"/>
        </w:rPr>
      </w:pPr>
      <w:r>
        <w:rPr>
          <w:rFonts w:ascii="宋体" w:hAnsi="宋体" w:hint="eastAsia"/>
          <w:bCs/>
          <w:sz w:val="28"/>
        </w:rPr>
        <w:t>乙方</w:t>
      </w:r>
      <w:r>
        <w:rPr>
          <w:rFonts w:ascii="宋体" w:hAnsi="宋体" w:hint="eastAsia"/>
          <w:sz w:val="28"/>
        </w:rPr>
        <w:t>：</w:t>
      </w:r>
      <w:r>
        <w:rPr>
          <w:rFonts w:ascii="宋体" w:hAnsi="宋体" w:hint="eastAsia"/>
          <w:iCs/>
          <w:sz w:val="28"/>
          <w:u w:val="single"/>
        </w:rPr>
        <w:t>常州中海信息技术有限公司</w:t>
      </w:r>
      <w:r>
        <w:rPr>
          <w:rFonts w:ascii="宋体" w:hAnsi="宋体" w:hint="eastAsia"/>
          <w:iCs/>
          <w:sz w:val="28"/>
        </w:rPr>
        <w:t xml:space="preserve">  </w:t>
      </w:r>
      <w:r>
        <w:rPr>
          <w:rFonts w:ascii="宋体" w:hAnsi="宋体" w:hint="eastAsia"/>
          <w:iCs/>
          <w:sz w:val="28"/>
        </w:rPr>
        <w:tab/>
      </w:r>
      <w:r>
        <w:rPr>
          <w:rFonts w:ascii="宋体" w:hAnsi="宋体" w:hint="eastAsia"/>
          <w:bCs/>
          <w:sz w:val="28"/>
        </w:rPr>
        <w:t>签订时间</w:t>
      </w:r>
      <w:r>
        <w:rPr>
          <w:rFonts w:ascii="宋体" w:hAnsi="宋体" w:hint="eastAsia"/>
          <w:sz w:val="28"/>
        </w:rPr>
        <w:t>：</w:t>
      </w:r>
      <w:r>
        <w:rPr>
          <w:rFonts w:ascii="宋体" w:hAnsi="宋体" w:hint="eastAsia"/>
          <w:iCs/>
          <w:sz w:val="28"/>
          <w:u w:val="single"/>
        </w:rPr>
        <w:t xml:space="preserve"> </w:t>
      </w:r>
      <w:r>
        <w:rPr>
          <w:rFonts w:ascii="宋体" w:hAnsi="宋体" w:hint="eastAsia"/>
          <w:iCs/>
          <w:sz w:val="28"/>
          <w:u w:val="single"/>
        </w:rPr>
        <w:t>2019</w:t>
      </w:r>
      <w:r>
        <w:rPr>
          <w:rFonts w:ascii="宋体" w:hAnsi="宋体" w:hint="eastAsia"/>
          <w:iCs/>
          <w:sz w:val="28"/>
          <w:u w:val="single"/>
        </w:rPr>
        <w:t>年</w:t>
      </w:r>
      <w:r>
        <w:rPr>
          <w:rFonts w:ascii="宋体" w:hAnsi="宋体" w:hint="eastAsia"/>
          <w:iCs/>
          <w:sz w:val="28"/>
          <w:u w:val="single"/>
        </w:rPr>
        <w:t>9</w:t>
      </w:r>
      <w:r>
        <w:rPr>
          <w:rFonts w:ascii="宋体" w:hAnsi="宋体" w:hint="eastAsia"/>
          <w:iCs/>
          <w:sz w:val="28"/>
          <w:u w:val="single"/>
        </w:rPr>
        <w:t>月</w:t>
      </w:r>
      <w:r>
        <w:rPr>
          <w:rFonts w:ascii="宋体" w:hAnsi="宋体" w:hint="eastAsia"/>
          <w:iCs/>
          <w:sz w:val="28"/>
          <w:u w:val="single"/>
        </w:rPr>
        <w:t xml:space="preserve">  </w:t>
      </w:r>
    </w:p>
    <w:p w:rsidR="00756FA1" w:rsidRDefault="000D42F8">
      <w:pPr>
        <w:spacing w:line="340" w:lineRule="exact"/>
        <w:ind w:firstLine="560"/>
        <w:rPr>
          <w:rFonts w:ascii="宋体" w:hAnsi="宋体"/>
        </w:rPr>
      </w:pPr>
      <w:r>
        <w:rPr>
          <w:rFonts w:ascii="宋体" w:hAnsi="宋体" w:hint="eastAsia"/>
        </w:rPr>
        <w:t>甲乙双方本着平等互利的原则，为保障双方权益，明确双方职责，通过友好协商，同意就甲方所拥有的</w:t>
      </w:r>
      <w:r>
        <w:rPr>
          <w:rFonts w:ascii="宋体" w:hAnsi="宋体" w:hint="eastAsia"/>
        </w:rPr>
        <w:t>一体机</w:t>
      </w:r>
      <w:r>
        <w:rPr>
          <w:rFonts w:ascii="宋体" w:hAnsi="宋体" w:hint="eastAsia"/>
        </w:rPr>
        <w:t>及相关设备</w:t>
      </w:r>
      <w:r>
        <w:rPr>
          <w:rFonts w:ascii="宋体" w:hAnsi="宋体" w:hint="eastAsia"/>
        </w:rPr>
        <w:t>(</w:t>
      </w:r>
      <w:r>
        <w:rPr>
          <w:rFonts w:ascii="宋体" w:hAnsi="宋体" w:hint="eastAsia"/>
        </w:rPr>
        <w:t>设备清单详见附件</w:t>
      </w:r>
      <w:r>
        <w:rPr>
          <w:rFonts w:ascii="宋体" w:hAnsi="宋体" w:hint="eastAsia"/>
        </w:rPr>
        <w:t xml:space="preserve">) </w:t>
      </w:r>
      <w:r>
        <w:rPr>
          <w:rFonts w:ascii="宋体" w:hAnsi="宋体" w:hint="eastAsia"/>
        </w:rPr>
        <w:t>提供维修维护服务，达成如下协议：</w:t>
      </w:r>
    </w:p>
    <w:p w:rsidR="00756FA1" w:rsidRDefault="000D42F8">
      <w:pPr>
        <w:numPr>
          <w:ilvl w:val="0"/>
          <w:numId w:val="1"/>
        </w:numPr>
        <w:tabs>
          <w:tab w:val="clear" w:pos="420"/>
        </w:tabs>
        <w:spacing w:line="340" w:lineRule="exact"/>
        <w:ind w:left="0" w:firstLine="0"/>
        <w:outlineLvl w:val="0"/>
        <w:rPr>
          <w:rFonts w:ascii="宋体" w:hAnsi="宋体"/>
          <w:b/>
        </w:rPr>
      </w:pPr>
      <w:r>
        <w:rPr>
          <w:rFonts w:ascii="宋体" w:hAnsi="宋体" w:hint="eastAsia"/>
          <w:b/>
        </w:rPr>
        <w:t>乙方服务内容及责任</w:t>
      </w:r>
    </w:p>
    <w:p w:rsidR="00756FA1" w:rsidRDefault="000D42F8">
      <w:pPr>
        <w:spacing w:line="340" w:lineRule="exact"/>
        <w:ind w:firstLine="359"/>
        <w:rPr>
          <w:rFonts w:ascii="宋体" w:hAnsi="宋体"/>
        </w:rPr>
      </w:pPr>
      <w:r>
        <w:rPr>
          <w:rFonts w:ascii="宋体" w:hAnsi="宋体" w:hint="eastAsia"/>
        </w:rPr>
        <w:t>在协议期内，乙方将向甲方计算机系统提供下列旨在使甲方的计算机系统保持良好工作状态，确保甲方协议内设备能正常工作的各项服务。</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协议生效后，乙方将派维修人员对甲方附件所列的保修设备进行测试，以确定设备完好，并记录在案。如检测出故障，则马上维修。</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自协议签订之日起，乙方将对甲方设备进行每年二次进行例行检测维护，内容包括：病毒的检测防护、计算机系统优化等。确保甲方的设备运行在良好状态中，并提交服务报告。</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协议期内，甲方的关键设备出现故障，导致系统崩溃，乙方应及时派维修人员上门维修，并必须在接到甲方有效报修电话的</w:t>
      </w:r>
      <w:r>
        <w:rPr>
          <w:rFonts w:ascii="宋体" w:hAnsi="宋体" w:hint="eastAsia"/>
        </w:rPr>
        <w:t>1</w:t>
      </w:r>
      <w:r>
        <w:rPr>
          <w:rFonts w:ascii="宋体" w:hAnsi="宋体" w:hint="eastAsia"/>
        </w:rPr>
        <w:t>小时内响应</w:t>
      </w:r>
      <w:r>
        <w:rPr>
          <w:rFonts w:ascii="宋体" w:hAnsi="宋体" w:hint="eastAsia"/>
        </w:rPr>
        <w:t>,24</w:t>
      </w:r>
      <w:r>
        <w:rPr>
          <w:rFonts w:ascii="宋体" w:hAnsi="宋体" w:hint="eastAsia"/>
        </w:rPr>
        <w:t>小时内到达维修地点，国家法定节假日除外。</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一般设备发生故障导致非系统崩溃的情况，乙方应在接到甲方报修电话后马上提供电话支持服务，并根据用户要求和实际情况到现场进行维修服务。</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乙方维修人员到达现场后，应尽快检查出大致故障，给出相应的解决方案，提出维修建议，并马上维修，维修地点由双方商定。</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在维修过程中乙方维修人员如需将甲方的设备搬离甲方所在地，须征得甲方同意，出具相关手续，并在指定时间内送还给甲方。</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维修及维护保养工作结束时，乙方维修人员应出具维修报告，或向甲方有关人员口述故障引发的原因及处理过程，以及今后在使用当中应注意的问题。</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由甲方恶意使用和第</w:t>
      </w:r>
      <w:r>
        <w:rPr>
          <w:rFonts w:ascii="宋体" w:hAnsi="宋体" w:hint="eastAsia"/>
        </w:rPr>
        <w:t>三服务商提供服务导致的故障，不在乙方的服务范围。</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在协议期内，乙方向甲方提供服务（不包括协议外服务）所产生的各项费用，由乙方自行负担，不再另外收费。</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由于设备损坏而要购买的设备款由甲方承担。</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其它维修由甲方确定维修费用。（三个月结一次账）如果多次维修的是同一个故障则收一次的费用。</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乙方工作人员应做好数据保密工作，不得将甲方的数据泄露出去。</w:t>
      </w:r>
    </w:p>
    <w:p w:rsidR="00756FA1" w:rsidRDefault="000D42F8">
      <w:pPr>
        <w:numPr>
          <w:ilvl w:val="0"/>
          <w:numId w:val="2"/>
        </w:numPr>
        <w:tabs>
          <w:tab w:val="clear" w:pos="360"/>
        </w:tabs>
        <w:spacing w:line="340" w:lineRule="exact"/>
        <w:ind w:leftChars="171" w:hanging="1"/>
        <w:rPr>
          <w:rFonts w:ascii="宋体" w:hAnsi="宋体"/>
        </w:rPr>
      </w:pPr>
      <w:r>
        <w:rPr>
          <w:rFonts w:ascii="宋体" w:hAnsi="宋体" w:hint="eastAsia"/>
        </w:rPr>
        <w:t>协议外服务所产生的费用由双方协商解决。</w:t>
      </w:r>
    </w:p>
    <w:p w:rsidR="00756FA1" w:rsidRDefault="000D42F8">
      <w:pPr>
        <w:numPr>
          <w:ilvl w:val="0"/>
          <w:numId w:val="1"/>
        </w:numPr>
        <w:spacing w:line="340" w:lineRule="exact"/>
        <w:outlineLvl w:val="0"/>
        <w:rPr>
          <w:rFonts w:ascii="宋体" w:hAnsi="宋体"/>
          <w:b/>
        </w:rPr>
      </w:pPr>
      <w:r>
        <w:rPr>
          <w:rFonts w:ascii="宋体" w:hAnsi="宋体" w:hint="eastAsia"/>
          <w:b/>
        </w:rPr>
        <w:t>甲方责任：</w:t>
      </w:r>
    </w:p>
    <w:p w:rsidR="00756FA1" w:rsidRDefault="000D42F8">
      <w:pPr>
        <w:spacing w:line="340" w:lineRule="exact"/>
        <w:ind w:firstLine="560"/>
        <w:rPr>
          <w:rFonts w:ascii="宋体" w:hAnsi="宋体"/>
        </w:rPr>
      </w:pPr>
      <w:r>
        <w:rPr>
          <w:rFonts w:ascii="宋体" w:hAnsi="宋体" w:hint="eastAsia"/>
        </w:rPr>
        <w:t>在协议执行期内，甲方应积极配合乙方做好维修与维护保养工作，包括提供设备的相关资料，如软件及设备驱动程序等。</w:t>
      </w:r>
    </w:p>
    <w:p w:rsidR="00756FA1" w:rsidRDefault="000D42F8">
      <w:pPr>
        <w:numPr>
          <w:ilvl w:val="0"/>
          <w:numId w:val="3"/>
        </w:numPr>
        <w:tabs>
          <w:tab w:val="clear" w:pos="360"/>
        </w:tabs>
        <w:spacing w:line="340" w:lineRule="exact"/>
        <w:ind w:leftChars="171" w:left="359" w:firstLine="0"/>
        <w:rPr>
          <w:rFonts w:ascii="宋体" w:hAnsi="宋体"/>
        </w:rPr>
      </w:pPr>
      <w:r>
        <w:rPr>
          <w:rFonts w:ascii="宋体" w:hAnsi="宋体" w:hint="eastAsia"/>
        </w:rPr>
        <w:t>计算机系统</w:t>
      </w:r>
      <w:r>
        <w:rPr>
          <w:rFonts w:ascii="宋体" w:hAnsi="宋体" w:hint="eastAsia"/>
        </w:rPr>
        <w:t>设</w:t>
      </w:r>
      <w:bookmarkStart w:id="0" w:name="_GoBack"/>
      <w:bookmarkEnd w:id="0"/>
      <w:r>
        <w:rPr>
          <w:rFonts w:ascii="宋体" w:hAnsi="宋体" w:hint="eastAsia"/>
        </w:rPr>
        <w:t>备发生故障时，甲方应及时向乙方报告故障现象，错误信息等，以便</w:t>
      </w:r>
      <w:r>
        <w:rPr>
          <w:rFonts w:ascii="宋体" w:hAnsi="宋体" w:hint="eastAsia"/>
        </w:rPr>
        <w:lastRenderedPageBreak/>
        <w:t>乙方及时分析故障，有准备地到现场及时解决问题。</w:t>
      </w:r>
    </w:p>
    <w:p w:rsidR="00756FA1" w:rsidRDefault="000D42F8">
      <w:pPr>
        <w:numPr>
          <w:ilvl w:val="0"/>
          <w:numId w:val="3"/>
        </w:numPr>
        <w:tabs>
          <w:tab w:val="clear" w:pos="360"/>
        </w:tabs>
        <w:spacing w:line="340" w:lineRule="exact"/>
        <w:ind w:leftChars="171" w:left="359" w:firstLine="0"/>
        <w:rPr>
          <w:rFonts w:ascii="宋体" w:hAnsi="宋体"/>
        </w:rPr>
      </w:pPr>
      <w:r>
        <w:rPr>
          <w:rFonts w:ascii="宋体" w:hAnsi="宋体" w:hint="eastAsia"/>
        </w:rPr>
        <w:t>对于偶发性及间歇性故障，甲方应协助乙方做好故障跟踪工作，根据乙方提供的要求及方法进行记录。</w:t>
      </w:r>
    </w:p>
    <w:p w:rsidR="00756FA1" w:rsidRDefault="000D42F8">
      <w:pPr>
        <w:numPr>
          <w:ilvl w:val="0"/>
          <w:numId w:val="3"/>
        </w:numPr>
        <w:tabs>
          <w:tab w:val="clear" w:pos="360"/>
        </w:tabs>
        <w:spacing w:line="340" w:lineRule="exact"/>
        <w:ind w:leftChars="171" w:left="359" w:firstLine="0"/>
        <w:rPr>
          <w:rFonts w:ascii="宋体" w:hAnsi="宋体"/>
        </w:rPr>
      </w:pPr>
      <w:r>
        <w:rPr>
          <w:rFonts w:ascii="宋体" w:hAnsi="宋体" w:hint="eastAsia"/>
        </w:rPr>
        <w:t>甲方应为乙方工程师提供必要的工作场地，在不影响甲方正常工作的前提下，提供维修时间。</w:t>
      </w:r>
    </w:p>
    <w:p w:rsidR="00756FA1" w:rsidRDefault="000D42F8">
      <w:pPr>
        <w:numPr>
          <w:ilvl w:val="0"/>
          <w:numId w:val="3"/>
        </w:numPr>
        <w:tabs>
          <w:tab w:val="clear" w:pos="360"/>
        </w:tabs>
        <w:spacing w:line="340" w:lineRule="exact"/>
        <w:ind w:leftChars="171" w:left="359" w:firstLine="0"/>
        <w:rPr>
          <w:rFonts w:ascii="宋体" w:hAnsi="宋体"/>
        </w:rPr>
      </w:pPr>
      <w:r>
        <w:rPr>
          <w:rFonts w:ascii="宋体" w:hAnsi="宋体" w:hint="eastAsia"/>
        </w:rPr>
        <w:t>在维修过程当中，所需更换的零配件费用由甲方自行负担，不计在服务费用内。</w:t>
      </w:r>
    </w:p>
    <w:p w:rsidR="00756FA1" w:rsidRDefault="000D42F8">
      <w:pPr>
        <w:numPr>
          <w:ilvl w:val="0"/>
          <w:numId w:val="3"/>
        </w:numPr>
        <w:tabs>
          <w:tab w:val="clear" w:pos="360"/>
        </w:tabs>
        <w:spacing w:line="340" w:lineRule="exact"/>
        <w:ind w:leftChars="171" w:left="359" w:firstLine="0"/>
        <w:rPr>
          <w:rFonts w:ascii="宋体" w:hAnsi="宋体"/>
        </w:rPr>
      </w:pPr>
      <w:r>
        <w:rPr>
          <w:rFonts w:ascii="宋体" w:hAnsi="宋体" w:hint="eastAsia"/>
        </w:rPr>
        <w:t>甲方对系统进行升级．扩容等其它的变更，须及时通知乙方，避免对本协议服务内容造成冲突。</w:t>
      </w:r>
    </w:p>
    <w:p w:rsidR="00756FA1" w:rsidRDefault="000D42F8">
      <w:pPr>
        <w:numPr>
          <w:ilvl w:val="0"/>
          <w:numId w:val="3"/>
        </w:numPr>
        <w:tabs>
          <w:tab w:val="clear" w:pos="360"/>
        </w:tabs>
        <w:spacing w:line="340" w:lineRule="exact"/>
        <w:ind w:leftChars="171" w:left="359" w:firstLine="0"/>
        <w:rPr>
          <w:rFonts w:ascii="宋体" w:hAnsi="宋体"/>
        </w:rPr>
      </w:pPr>
      <w:r>
        <w:rPr>
          <w:rFonts w:ascii="宋体" w:hAnsi="宋体" w:hint="eastAsia"/>
        </w:rPr>
        <w:t>在服务期内甲方应对乙方维修人员的工作态度，技术水平进行监督，提出意见</w:t>
      </w:r>
      <w:r>
        <w:rPr>
          <w:rFonts w:ascii="宋体" w:hAnsi="宋体" w:hint="eastAsia"/>
        </w:rPr>
        <w:t>，以增进友谊。</w:t>
      </w:r>
    </w:p>
    <w:p w:rsidR="00756FA1" w:rsidRDefault="000D42F8">
      <w:pPr>
        <w:numPr>
          <w:ilvl w:val="0"/>
          <w:numId w:val="1"/>
        </w:numPr>
        <w:spacing w:line="340" w:lineRule="exact"/>
        <w:outlineLvl w:val="0"/>
        <w:rPr>
          <w:rFonts w:ascii="宋体" w:hAnsi="宋体"/>
          <w:b/>
        </w:rPr>
      </w:pPr>
      <w:r>
        <w:rPr>
          <w:rFonts w:ascii="宋体" w:hAnsi="宋体" w:hint="eastAsia"/>
          <w:b/>
        </w:rPr>
        <w:t>费用及付款方式</w:t>
      </w:r>
    </w:p>
    <w:p w:rsidR="00756FA1" w:rsidRDefault="000D42F8">
      <w:pPr>
        <w:spacing w:line="340" w:lineRule="exact"/>
        <w:ind w:firstLine="420"/>
        <w:rPr>
          <w:rFonts w:ascii="宋体" w:hAnsi="宋体"/>
          <w:w w:val="90"/>
        </w:rPr>
      </w:pPr>
      <w:r>
        <w:rPr>
          <w:rFonts w:ascii="宋体" w:hAnsi="宋体" w:hint="eastAsia"/>
        </w:rPr>
        <w:t>根据甲方的要求，乙方负责甲方校园网路设备的维护服务。经双方协商确定</w:t>
      </w:r>
      <w:r>
        <w:rPr>
          <w:rFonts w:ascii="宋体" w:hAnsi="宋体" w:hint="eastAsia"/>
        </w:rPr>
        <w:t>,</w:t>
      </w:r>
      <w:r>
        <w:rPr>
          <w:rFonts w:ascii="宋体" w:hAnsi="宋体" w:hint="eastAsia"/>
        </w:rPr>
        <w:t>合同总金额为人民币</w:t>
      </w:r>
      <w:r>
        <w:rPr>
          <w:rFonts w:ascii="宋体" w:hAnsi="宋体" w:hint="eastAsia"/>
          <w:u w:val="single"/>
        </w:rPr>
        <w:t xml:space="preserve">6000 </w:t>
      </w:r>
      <w:r>
        <w:rPr>
          <w:rFonts w:ascii="宋体" w:hAnsi="宋体" w:hint="eastAsia"/>
          <w:u w:val="single"/>
        </w:rPr>
        <w:t>元（大写：陆仟元整）</w:t>
      </w:r>
      <w:r>
        <w:rPr>
          <w:rFonts w:ascii="宋体" w:hAnsi="宋体" w:hint="eastAsia"/>
        </w:rPr>
        <w:t>。甲方在</w:t>
      </w:r>
      <w:r>
        <w:rPr>
          <w:rFonts w:ascii="宋体" w:hAnsi="宋体" w:hint="eastAsia"/>
        </w:rPr>
        <w:t xml:space="preserve"> </w:t>
      </w:r>
      <w:r>
        <w:rPr>
          <w:rFonts w:ascii="宋体" w:hAnsi="宋体" w:hint="eastAsia"/>
          <w:u w:val="single"/>
        </w:rPr>
        <w:t>20</w:t>
      </w:r>
      <w:r>
        <w:rPr>
          <w:rFonts w:ascii="宋体" w:hAnsi="宋体" w:hint="eastAsia"/>
          <w:u w:val="single"/>
        </w:rPr>
        <w:t>20</w:t>
      </w:r>
      <w:r>
        <w:rPr>
          <w:rFonts w:ascii="宋体" w:hAnsi="宋体" w:hint="eastAsia"/>
          <w:u w:val="single"/>
        </w:rPr>
        <w:t>年</w:t>
      </w:r>
      <w:r>
        <w:rPr>
          <w:rFonts w:ascii="宋体" w:hAnsi="宋体" w:hint="eastAsia"/>
          <w:u w:val="single"/>
        </w:rPr>
        <w:t>8</w:t>
      </w:r>
      <w:r>
        <w:rPr>
          <w:rFonts w:ascii="宋体" w:hAnsi="宋体" w:hint="eastAsia"/>
          <w:u w:val="single"/>
        </w:rPr>
        <w:t>月</w:t>
      </w:r>
      <w:r>
        <w:rPr>
          <w:rFonts w:ascii="宋体" w:hAnsi="宋体" w:hint="eastAsia"/>
          <w:u w:val="single"/>
        </w:rPr>
        <w:t>30</w:t>
      </w:r>
      <w:r>
        <w:rPr>
          <w:rFonts w:ascii="宋体" w:hAnsi="宋体" w:hint="eastAsia"/>
          <w:u w:val="single"/>
        </w:rPr>
        <w:t>日</w:t>
      </w:r>
      <w:r>
        <w:rPr>
          <w:rFonts w:ascii="宋体" w:hAnsi="宋体" w:hint="eastAsia"/>
          <w:u w:val="single"/>
        </w:rPr>
        <w:t xml:space="preserve"> </w:t>
      </w:r>
      <w:r>
        <w:rPr>
          <w:rFonts w:ascii="宋体" w:hAnsi="宋体" w:hint="eastAsia"/>
        </w:rPr>
        <w:t>付款</w:t>
      </w:r>
      <w:r>
        <w:rPr>
          <w:rFonts w:ascii="宋体" w:hAnsi="宋体" w:hint="eastAsia"/>
          <w:u w:val="single"/>
        </w:rPr>
        <w:t xml:space="preserve"> </w:t>
      </w:r>
      <w:r>
        <w:rPr>
          <w:rFonts w:ascii="宋体" w:hAnsi="宋体" w:hint="eastAsia"/>
          <w:u w:val="single"/>
        </w:rPr>
        <w:t>6</w:t>
      </w:r>
      <w:r>
        <w:rPr>
          <w:rFonts w:ascii="宋体" w:hAnsi="宋体" w:hint="eastAsia"/>
          <w:u w:val="single"/>
        </w:rPr>
        <w:t>000</w:t>
      </w:r>
      <w:r>
        <w:rPr>
          <w:rFonts w:ascii="宋体" w:hAnsi="宋体" w:hint="eastAsia"/>
        </w:rPr>
        <w:t>元整</w:t>
      </w:r>
    </w:p>
    <w:p w:rsidR="00756FA1" w:rsidRDefault="000D42F8">
      <w:pPr>
        <w:numPr>
          <w:ilvl w:val="0"/>
          <w:numId w:val="1"/>
        </w:numPr>
        <w:spacing w:line="340" w:lineRule="exact"/>
        <w:outlineLvl w:val="0"/>
        <w:rPr>
          <w:rFonts w:ascii="宋体" w:hAnsi="宋体"/>
          <w:b/>
        </w:rPr>
      </w:pPr>
      <w:r>
        <w:rPr>
          <w:rFonts w:ascii="宋体" w:hAnsi="宋体" w:hint="eastAsia"/>
          <w:b/>
        </w:rPr>
        <w:t>违约金</w:t>
      </w:r>
    </w:p>
    <w:p w:rsidR="00756FA1" w:rsidRDefault="000D42F8">
      <w:pPr>
        <w:spacing w:line="340" w:lineRule="exact"/>
        <w:ind w:left="1260"/>
        <w:outlineLvl w:val="0"/>
        <w:rPr>
          <w:rFonts w:ascii="宋体" w:hAnsi="宋体"/>
          <w:bCs/>
        </w:rPr>
      </w:pPr>
      <w:r>
        <w:rPr>
          <w:rFonts w:ascii="宋体" w:hAnsi="宋体" w:hint="eastAsia"/>
          <w:bCs/>
        </w:rPr>
        <w:t>1.</w:t>
      </w:r>
      <w:r>
        <w:rPr>
          <w:rFonts w:ascii="宋体" w:hAnsi="宋体" w:hint="eastAsia"/>
          <w:bCs/>
        </w:rPr>
        <w:t>未能按协议时间到达现场每次扣</w:t>
      </w:r>
      <w:r>
        <w:rPr>
          <w:rFonts w:ascii="宋体" w:hAnsi="宋体" w:hint="eastAsia"/>
          <w:bCs/>
        </w:rPr>
        <w:t>50</w:t>
      </w:r>
      <w:r>
        <w:rPr>
          <w:rFonts w:ascii="宋体" w:hAnsi="宋体" w:hint="eastAsia"/>
          <w:bCs/>
        </w:rPr>
        <w:t>元。</w:t>
      </w:r>
    </w:p>
    <w:p w:rsidR="00756FA1" w:rsidRDefault="000D42F8">
      <w:pPr>
        <w:spacing w:line="340" w:lineRule="exact"/>
        <w:ind w:left="1260"/>
        <w:outlineLvl w:val="0"/>
        <w:rPr>
          <w:rFonts w:ascii="宋体" w:hAnsi="宋体"/>
          <w:bCs/>
        </w:rPr>
      </w:pPr>
      <w:r>
        <w:rPr>
          <w:rFonts w:ascii="宋体" w:hAnsi="宋体" w:hint="eastAsia"/>
          <w:bCs/>
        </w:rPr>
        <w:t>2.</w:t>
      </w:r>
      <w:r>
        <w:rPr>
          <w:rFonts w:ascii="宋体" w:hAnsi="宋体" w:hint="eastAsia"/>
          <w:bCs/>
        </w:rPr>
        <w:t>维修过程未按双方约定解决方案每次扣</w:t>
      </w:r>
      <w:r>
        <w:rPr>
          <w:rFonts w:ascii="宋体" w:hAnsi="宋体" w:hint="eastAsia"/>
          <w:bCs/>
        </w:rPr>
        <w:t>100</w:t>
      </w:r>
      <w:r>
        <w:rPr>
          <w:rFonts w:ascii="宋体" w:hAnsi="宋体" w:hint="eastAsia"/>
          <w:bCs/>
        </w:rPr>
        <w:t>元，</w:t>
      </w:r>
    </w:p>
    <w:p w:rsidR="00756FA1" w:rsidRDefault="000D42F8">
      <w:pPr>
        <w:numPr>
          <w:ilvl w:val="0"/>
          <w:numId w:val="1"/>
        </w:numPr>
        <w:spacing w:line="340" w:lineRule="exact"/>
        <w:outlineLvl w:val="0"/>
        <w:rPr>
          <w:rFonts w:ascii="宋体" w:hAnsi="宋体"/>
          <w:b/>
        </w:rPr>
      </w:pPr>
      <w:r>
        <w:rPr>
          <w:rFonts w:ascii="宋体" w:hAnsi="宋体" w:hint="eastAsia"/>
          <w:b/>
        </w:rPr>
        <w:t>协议期限</w:t>
      </w:r>
    </w:p>
    <w:p w:rsidR="00756FA1" w:rsidRDefault="000D42F8">
      <w:pPr>
        <w:spacing w:line="340" w:lineRule="exact"/>
        <w:ind w:leftChars="171" w:left="359"/>
        <w:rPr>
          <w:rFonts w:ascii="宋体" w:hAnsi="宋体"/>
        </w:rPr>
      </w:pPr>
      <w:r>
        <w:rPr>
          <w:rFonts w:ascii="宋体" w:hAnsi="宋体" w:hint="eastAsia"/>
        </w:rPr>
        <w:t>1</w:t>
      </w:r>
      <w:r>
        <w:rPr>
          <w:rFonts w:ascii="宋体" w:hAnsi="宋体" w:hint="eastAsia"/>
        </w:rPr>
        <w:t>．本协议有效期为壹年。</w:t>
      </w:r>
    </w:p>
    <w:p w:rsidR="00756FA1" w:rsidRDefault="000D42F8">
      <w:pPr>
        <w:spacing w:line="340" w:lineRule="exact"/>
        <w:ind w:leftChars="171" w:left="359"/>
        <w:rPr>
          <w:rFonts w:ascii="宋体" w:hAnsi="宋体"/>
        </w:rPr>
      </w:pPr>
      <w:r>
        <w:rPr>
          <w:rFonts w:ascii="宋体" w:hAnsi="宋体" w:hint="eastAsia"/>
        </w:rPr>
        <w:t>2</w:t>
      </w:r>
      <w:r>
        <w:rPr>
          <w:rFonts w:ascii="宋体" w:hAnsi="宋体" w:hint="eastAsia"/>
        </w:rPr>
        <w:t>．本协议自</w:t>
      </w:r>
      <w:r>
        <w:rPr>
          <w:rFonts w:ascii="宋体" w:hAnsi="宋体" w:hint="eastAsia"/>
          <w:u w:val="single"/>
        </w:rPr>
        <w:t>签订后</w:t>
      </w:r>
      <w:r>
        <w:rPr>
          <w:rFonts w:ascii="宋体" w:hAnsi="宋体" w:hint="eastAsia"/>
        </w:rPr>
        <w:t>起生效．</w:t>
      </w:r>
      <w:r>
        <w:rPr>
          <w:rFonts w:ascii="宋体" w:hAnsi="宋体" w:hint="eastAsia"/>
        </w:rPr>
        <w:t>满一年后</w:t>
      </w:r>
      <w:r>
        <w:rPr>
          <w:rFonts w:ascii="宋体" w:hAnsi="宋体" w:hint="eastAsia"/>
        </w:rPr>
        <w:t>结束。在协议有效期内，如一方需终止协议，需提前</w:t>
      </w:r>
      <w:r>
        <w:rPr>
          <w:rFonts w:ascii="宋体" w:hAnsi="宋体" w:hint="eastAsia"/>
        </w:rPr>
        <w:t>30</w:t>
      </w:r>
      <w:r>
        <w:rPr>
          <w:rFonts w:ascii="宋体" w:hAnsi="宋体" w:hint="eastAsia"/>
        </w:rPr>
        <w:t>天通知对方，具体内容由双方通过协商解决。协议到期后，如需延长，双方在期满前</w:t>
      </w:r>
      <w:r>
        <w:rPr>
          <w:rFonts w:ascii="宋体" w:hAnsi="宋体" w:hint="eastAsia"/>
        </w:rPr>
        <w:t>30</w:t>
      </w:r>
      <w:r>
        <w:rPr>
          <w:rFonts w:ascii="宋体" w:hAnsi="宋体" w:hint="eastAsia"/>
        </w:rPr>
        <w:t>天内另议。</w:t>
      </w:r>
    </w:p>
    <w:p w:rsidR="00756FA1" w:rsidRDefault="00756FA1">
      <w:pPr>
        <w:spacing w:line="340" w:lineRule="exact"/>
        <w:ind w:leftChars="171" w:left="359"/>
        <w:rPr>
          <w:rFonts w:ascii="宋体" w:hAnsi="宋体"/>
        </w:rPr>
      </w:pPr>
    </w:p>
    <w:p w:rsidR="00756FA1" w:rsidRDefault="000D42F8">
      <w:pPr>
        <w:tabs>
          <w:tab w:val="left" w:pos="840"/>
        </w:tabs>
        <w:spacing w:line="340" w:lineRule="exact"/>
        <w:ind w:firstLineChars="200" w:firstLine="560"/>
        <w:rPr>
          <w:rFonts w:ascii="宋体" w:hAnsi="宋体"/>
          <w:sz w:val="28"/>
        </w:rPr>
      </w:pPr>
      <w:r>
        <w:rPr>
          <w:rFonts w:ascii="宋体" w:hAnsi="宋体" w:hint="eastAsia"/>
          <w:sz w:val="28"/>
        </w:rPr>
        <w:t>本协议一式两份，双方各执一份，具有同等效力。</w:t>
      </w:r>
      <w:r>
        <w:rPr>
          <w:rFonts w:ascii="宋体" w:hAnsi="宋体" w:hint="eastAsia"/>
          <w:color w:val="000000"/>
          <w:sz w:val="28"/>
        </w:rPr>
        <w:t>合同期内其他未尽事宜由甲乙双方友好协商解决。</w:t>
      </w:r>
      <w:r>
        <w:rPr>
          <w:rFonts w:ascii="宋体" w:hAnsi="宋体" w:hint="eastAsia"/>
          <w:sz w:val="28"/>
          <w:szCs w:val="20"/>
        </w:rPr>
        <w:t>附件（计算机设备配置清单）具有同等法律效力。</w:t>
      </w:r>
      <w:r>
        <w:rPr>
          <w:rFonts w:ascii="宋体" w:hAnsi="宋体"/>
          <w:color w:val="000000"/>
          <w:sz w:val="28"/>
        </w:rPr>
        <w:t xml:space="preserve">  </w:t>
      </w:r>
    </w:p>
    <w:p w:rsidR="00756FA1" w:rsidRDefault="00756FA1">
      <w:pPr>
        <w:spacing w:line="340" w:lineRule="exact"/>
        <w:rPr>
          <w:rFonts w:ascii="宋体" w:hAnsi="宋体"/>
          <w:sz w:val="28"/>
        </w:rPr>
      </w:pPr>
    </w:p>
    <w:p w:rsidR="00756FA1" w:rsidRDefault="00756FA1">
      <w:pPr>
        <w:spacing w:line="340" w:lineRule="exact"/>
        <w:ind w:firstLineChars="200" w:firstLine="420"/>
        <w:rPr>
          <w:rFonts w:ascii="宋体" w:hAnsi="宋体"/>
        </w:rPr>
      </w:pPr>
    </w:p>
    <w:p w:rsidR="00756FA1" w:rsidRDefault="00756FA1">
      <w:pPr>
        <w:spacing w:line="340" w:lineRule="exact"/>
        <w:ind w:firstLineChars="200" w:firstLine="420"/>
        <w:rPr>
          <w:rFonts w:ascii="宋体" w:hAnsi="宋体"/>
        </w:rPr>
      </w:pPr>
    </w:p>
    <w:p w:rsidR="00756FA1" w:rsidRDefault="000D42F8">
      <w:pPr>
        <w:rPr>
          <w:rFonts w:ascii="宋体" w:hAnsi="宋体"/>
          <w:b/>
          <w:sz w:val="28"/>
          <w:szCs w:val="28"/>
        </w:rPr>
      </w:pPr>
      <w:r>
        <w:rPr>
          <w:rFonts w:ascii="宋体" w:hAnsi="宋体" w:hint="eastAsia"/>
          <w:b/>
          <w:sz w:val="28"/>
          <w:szCs w:val="28"/>
        </w:rPr>
        <w:t>常州市新北区</w:t>
      </w:r>
      <w:r>
        <w:rPr>
          <w:rFonts w:ascii="宋体" w:hAnsi="宋体" w:hint="eastAsia"/>
          <w:b/>
          <w:sz w:val="28"/>
          <w:szCs w:val="28"/>
        </w:rPr>
        <w:t>薛家中心</w:t>
      </w:r>
      <w:r>
        <w:rPr>
          <w:rFonts w:ascii="宋体" w:hAnsi="宋体" w:hint="eastAsia"/>
          <w:b/>
          <w:sz w:val="28"/>
          <w:szCs w:val="28"/>
        </w:rPr>
        <w:t>小学</w:t>
      </w:r>
      <w:r>
        <w:rPr>
          <w:rFonts w:ascii="宋体" w:hAnsi="宋体" w:hint="eastAsia"/>
          <w:b/>
          <w:sz w:val="28"/>
          <w:szCs w:val="28"/>
        </w:rPr>
        <w:t xml:space="preserve">       </w:t>
      </w:r>
      <w:r>
        <w:rPr>
          <w:rFonts w:ascii="宋体" w:hAnsi="宋体" w:hint="eastAsia"/>
          <w:b/>
          <w:sz w:val="28"/>
          <w:szCs w:val="28"/>
        </w:rPr>
        <w:t>常州中海信息技术有限公司</w:t>
      </w:r>
      <w:r>
        <w:rPr>
          <w:rFonts w:ascii="宋体" w:hAnsi="宋体" w:hint="eastAsia"/>
          <w:b/>
          <w:sz w:val="28"/>
          <w:szCs w:val="28"/>
        </w:rPr>
        <w:t xml:space="preserve">    </w:t>
      </w:r>
    </w:p>
    <w:p w:rsidR="00756FA1" w:rsidRDefault="000D42F8">
      <w:pPr>
        <w:rPr>
          <w:rFonts w:ascii="宋体" w:hAnsi="宋体"/>
          <w:b/>
          <w:sz w:val="28"/>
          <w:szCs w:val="28"/>
        </w:rPr>
      </w:pPr>
      <w:r>
        <w:rPr>
          <w:rFonts w:ascii="宋体" w:hAnsi="宋体" w:hint="eastAsia"/>
          <w:b/>
          <w:sz w:val="28"/>
          <w:szCs w:val="28"/>
        </w:rPr>
        <w:t>（甲方）</w:t>
      </w:r>
      <w:r>
        <w:rPr>
          <w:rFonts w:ascii="宋体" w:hAnsi="宋体" w:hint="eastAsia"/>
          <w:b/>
          <w:sz w:val="28"/>
          <w:szCs w:val="28"/>
        </w:rPr>
        <w:t xml:space="preserve">                        </w:t>
      </w:r>
      <w:r>
        <w:rPr>
          <w:rFonts w:ascii="宋体" w:hAnsi="宋体" w:hint="eastAsia"/>
          <w:b/>
          <w:sz w:val="28"/>
          <w:szCs w:val="28"/>
        </w:rPr>
        <w:t>（乙方）</w:t>
      </w:r>
    </w:p>
    <w:p w:rsidR="00756FA1" w:rsidRDefault="000D42F8">
      <w:pPr>
        <w:rPr>
          <w:rFonts w:ascii="宋体" w:hAnsi="宋体"/>
          <w:b/>
          <w:sz w:val="28"/>
          <w:szCs w:val="28"/>
        </w:rPr>
      </w:pPr>
      <w:r>
        <w:rPr>
          <w:rFonts w:ascii="宋体" w:hAnsi="宋体" w:hint="eastAsia"/>
          <w:b/>
          <w:sz w:val="28"/>
          <w:szCs w:val="28"/>
        </w:rPr>
        <w:t>经办人：</w:t>
      </w:r>
      <w:r>
        <w:rPr>
          <w:rFonts w:ascii="宋体" w:hAnsi="宋体" w:hint="eastAsia"/>
          <w:b/>
          <w:sz w:val="28"/>
          <w:szCs w:val="28"/>
        </w:rPr>
        <w:t xml:space="preserve">                         </w:t>
      </w:r>
      <w:r>
        <w:rPr>
          <w:rFonts w:ascii="宋体" w:hAnsi="宋体" w:hint="eastAsia"/>
          <w:b/>
          <w:sz w:val="28"/>
          <w:szCs w:val="28"/>
        </w:rPr>
        <w:t>经办人：</w:t>
      </w:r>
    </w:p>
    <w:p w:rsidR="00756FA1" w:rsidRDefault="000D42F8">
      <w:pPr>
        <w:rPr>
          <w:rFonts w:ascii="宋体" w:hAnsi="宋体"/>
          <w:b/>
          <w:sz w:val="28"/>
          <w:szCs w:val="28"/>
        </w:rPr>
      </w:pPr>
      <w:r>
        <w:rPr>
          <w:rFonts w:ascii="宋体" w:hAnsi="宋体" w:hint="eastAsia"/>
          <w:b/>
          <w:sz w:val="28"/>
          <w:szCs w:val="28"/>
        </w:rPr>
        <w:t>单位地址：新北区</w:t>
      </w:r>
      <w:r>
        <w:rPr>
          <w:rFonts w:ascii="宋体" w:hAnsi="宋体" w:hint="eastAsia"/>
          <w:b/>
          <w:sz w:val="28"/>
          <w:szCs w:val="28"/>
        </w:rPr>
        <w:t>薛家镇奥园路</w:t>
      </w:r>
      <w:r>
        <w:rPr>
          <w:rFonts w:ascii="宋体" w:hAnsi="宋体" w:hint="eastAsia"/>
          <w:b/>
          <w:sz w:val="28"/>
          <w:szCs w:val="28"/>
        </w:rPr>
        <w:t>65</w:t>
      </w:r>
      <w:r>
        <w:rPr>
          <w:rFonts w:ascii="宋体" w:hAnsi="宋体" w:hint="eastAsia"/>
          <w:b/>
          <w:sz w:val="28"/>
          <w:szCs w:val="28"/>
        </w:rPr>
        <w:t>号</w:t>
      </w:r>
      <w:r>
        <w:rPr>
          <w:rFonts w:ascii="宋体" w:hAnsi="宋体" w:hint="eastAsia"/>
          <w:b/>
          <w:sz w:val="28"/>
          <w:szCs w:val="28"/>
        </w:rPr>
        <w:t xml:space="preserve"> </w:t>
      </w:r>
      <w:r>
        <w:rPr>
          <w:rFonts w:ascii="宋体" w:hAnsi="宋体" w:hint="eastAsia"/>
          <w:b/>
          <w:sz w:val="28"/>
          <w:szCs w:val="28"/>
        </w:rPr>
        <w:t>单位地址：龙虎塘南街</w:t>
      </w:r>
      <w:r>
        <w:rPr>
          <w:rFonts w:ascii="宋体" w:hAnsi="宋体" w:hint="eastAsia"/>
          <w:b/>
          <w:sz w:val="28"/>
          <w:szCs w:val="28"/>
        </w:rPr>
        <w:t>20</w:t>
      </w:r>
      <w:r>
        <w:rPr>
          <w:rFonts w:ascii="宋体" w:hAnsi="宋体" w:hint="eastAsia"/>
          <w:b/>
          <w:sz w:val="28"/>
          <w:szCs w:val="28"/>
        </w:rPr>
        <w:t>号</w:t>
      </w:r>
    </w:p>
    <w:p w:rsidR="00756FA1" w:rsidRDefault="000D42F8">
      <w:pPr>
        <w:ind w:firstLineChars="990" w:firstLine="2783"/>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电话：</w:t>
      </w:r>
      <w:r>
        <w:rPr>
          <w:rFonts w:ascii="宋体" w:hAnsi="宋体" w:hint="eastAsia"/>
          <w:b/>
          <w:sz w:val="28"/>
          <w:szCs w:val="28"/>
        </w:rPr>
        <w:t>0519-85480357</w:t>
      </w:r>
    </w:p>
    <w:p w:rsidR="00756FA1" w:rsidRDefault="000D42F8">
      <w:pPr>
        <w:rPr>
          <w:rFonts w:ascii="仿宋_GB2312" w:eastAsia="仿宋_GB2312"/>
          <w:sz w:val="32"/>
          <w:szCs w:val="32"/>
        </w:rPr>
      </w:pPr>
      <w:r>
        <w:rPr>
          <w:rFonts w:ascii="宋体" w:hAnsi="宋体" w:hint="eastAsia"/>
          <w:b/>
          <w:sz w:val="28"/>
          <w:szCs w:val="28"/>
        </w:rPr>
        <w:t>日期：</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日期：</w:t>
      </w:r>
    </w:p>
    <w:sectPr w:rsidR="00756FA1" w:rsidSect="00756F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ADA"/>
    <w:multiLevelType w:val="multilevel"/>
    <w:tmpl w:val="1FD55ADA"/>
    <w:lvl w:ilvl="0">
      <w:start w:val="1"/>
      <w:numFmt w:val="decimal"/>
      <w:lvlText w:val="%1."/>
      <w:lvlJc w:val="left"/>
      <w:pPr>
        <w:tabs>
          <w:tab w:val="left" w:pos="360"/>
        </w:tabs>
        <w:ind w:left="360" w:hanging="360"/>
      </w:pPr>
      <w:rPr>
        <w:rFonts w:hint="default"/>
      </w:rPr>
    </w:lvl>
    <w:lvl w:ilvl="1">
      <w:start w:val="1"/>
      <w:numFmt w:val="japaneseCounting"/>
      <w:lvlText w:val="%2．"/>
      <w:lvlJc w:val="left"/>
      <w:pPr>
        <w:tabs>
          <w:tab w:val="left" w:pos="840"/>
        </w:tabs>
        <w:ind w:left="840" w:hanging="420"/>
      </w:pPr>
      <w:rPr>
        <w:rFonts w:hint="eastAsia"/>
      </w:rPr>
    </w:lvl>
    <w:lvl w:ilvl="2">
      <w:start w:val="1"/>
      <w:numFmt w:val="decimalFullWidth"/>
      <w:lvlText w:val="%3、"/>
      <w:lvlJc w:val="left"/>
      <w:pPr>
        <w:tabs>
          <w:tab w:val="left" w:pos="1230"/>
        </w:tabs>
        <w:ind w:left="1230" w:hanging="390"/>
      </w:pPr>
      <w:rPr>
        <w:rFonts w:hint="eastAsia"/>
      </w:rPr>
    </w:lvl>
    <w:lvl w:ilvl="3">
      <w:start w:val="1"/>
      <w:numFmt w:val="decimalFullWidth"/>
      <w:lvlText w:val="%4．"/>
      <w:lvlJc w:val="left"/>
      <w:pPr>
        <w:tabs>
          <w:tab w:val="left" w:pos="1650"/>
        </w:tabs>
        <w:ind w:left="1650" w:hanging="390"/>
      </w:pPr>
      <w:rPr>
        <w:rFonts w:hint="eastAsia"/>
      </w:rPr>
    </w:lvl>
    <w:lvl w:ilvl="4">
      <w:start w:val="1"/>
      <w:numFmt w:val="decimalFullWidth"/>
      <w:lvlText w:val="%5."/>
      <w:lvlJc w:val="left"/>
      <w:pPr>
        <w:tabs>
          <w:tab w:val="left" w:pos="2040"/>
        </w:tabs>
        <w:ind w:left="2040" w:hanging="360"/>
      </w:pPr>
      <w:rPr>
        <w:rFonts w:hint="eastAsia"/>
      </w:rPr>
    </w:lvl>
    <w:lvl w:ilvl="5">
      <w:start w:val="1"/>
      <w:numFmt w:val="decimal"/>
      <w:lvlText w:val="%6."/>
      <w:lvlJc w:val="left"/>
      <w:pPr>
        <w:tabs>
          <w:tab w:val="left" w:pos="2460"/>
        </w:tabs>
        <w:ind w:left="2460" w:hanging="36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7C538DF"/>
    <w:multiLevelType w:val="multilevel"/>
    <w:tmpl w:val="37C538D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5E95020"/>
    <w:multiLevelType w:val="multilevel"/>
    <w:tmpl w:val="45E95020"/>
    <w:lvl w:ilvl="0">
      <w:start w:val="1"/>
      <w:numFmt w:val="japaneseCounting"/>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B502EF"/>
    <w:rsid w:val="000D42F8"/>
    <w:rsid w:val="00111FD3"/>
    <w:rsid w:val="00136D17"/>
    <w:rsid w:val="00154D00"/>
    <w:rsid w:val="0025317A"/>
    <w:rsid w:val="00417398"/>
    <w:rsid w:val="004B7566"/>
    <w:rsid w:val="00510C4A"/>
    <w:rsid w:val="005F6859"/>
    <w:rsid w:val="00665D09"/>
    <w:rsid w:val="00756FA1"/>
    <w:rsid w:val="00A96A27"/>
    <w:rsid w:val="00AC6D56"/>
    <w:rsid w:val="00AF049A"/>
    <w:rsid w:val="00B33566"/>
    <w:rsid w:val="00B502EF"/>
    <w:rsid w:val="00B94BAE"/>
    <w:rsid w:val="00C84580"/>
    <w:rsid w:val="00CE74D6"/>
    <w:rsid w:val="00D45677"/>
    <w:rsid w:val="00DA71D0"/>
    <w:rsid w:val="00E01FD0"/>
    <w:rsid w:val="00E76C49"/>
    <w:rsid w:val="00F034C3"/>
    <w:rsid w:val="00F565EC"/>
    <w:rsid w:val="03595607"/>
    <w:rsid w:val="0B0803B0"/>
    <w:rsid w:val="16F17BBA"/>
    <w:rsid w:val="1C07306E"/>
    <w:rsid w:val="224B0632"/>
    <w:rsid w:val="25D950E0"/>
    <w:rsid w:val="322F6752"/>
    <w:rsid w:val="37C716BA"/>
    <w:rsid w:val="3B364688"/>
    <w:rsid w:val="45D24EB2"/>
    <w:rsid w:val="543836E9"/>
    <w:rsid w:val="5EA33598"/>
    <w:rsid w:val="5EC54C57"/>
    <w:rsid w:val="620541F3"/>
    <w:rsid w:val="65E31987"/>
    <w:rsid w:val="699C49B9"/>
    <w:rsid w:val="6DCF1024"/>
    <w:rsid w:val="7CA30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756FA1"/>
    <w:pPr>
      <w:tabs>
        <w:tab w:val="center" w:pos="4153"/>
        <w:tab w:val="right" w:pos="8306"/>
      </w:tabs>
      <w:snapToGrid w:val="0"/>
      <w:jc w:val="left"/>
    </w:pPr>
    <w:rPr>
      <w:sz w:val="18"/>
      <w:szCs w:val="18"/>
    </w:rPr>
  </w:style>
  <w:style w:type="paragraph" w:styleId="a4">
    <w:name w:val="header"/>
    <w:basedOn w:val="a"/>
    <w:link w:val="Char0"/>
    <w:uiPriority w:val="99"/>
    <w:semiHidden/>
    <w:qFormat/>
    <w:rsid w:val="00756FA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756F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locked/>
    <w:rsid w:val="00756FA1"/>
    <w:rPr>
      <w:rFonts w:ascii="Times New Roman" w:eastAsia="宋体" w:hAnsi="Times New Roman" w:cs="Times New Roman"/>
      <w:sz w:val="18"/>
      <w:szCs w:val="18"/>
    </w:rPr>
  </w:style>
  <w:style w:type="character" w:customStyle="1" w:styleId="Char">
    <w:name w:val="页脚 Char"/>
    <w:basedOn w:val="a0"/>
    <w:link w:val="a3"/>
    <w:uiPriority w:val="99"/>
    <w:semiHidden/>
    <w:qFormat/>
    <w:locked/>
    <w:rsid w:val="00756F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299</Words>
  <Characters>1706</Characters>
  <Application>Microsoft Office Word</Application>
  <DocSecurity>0</DocSecurity>
  <Lines>14</Lines>
  <Paragraphs>4</Paragraphs>
  <ScaleCrop>false</ScaleCrop>
  <Company>MS</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2018-09-13T01:50:00Z</cp:lastPrinted>
  <dcterms:created xsi:type="dcterms:W3CDTF">2020-01-07T01:53:00Z</dcterms:created>
  <dcterms:modified xsi:type="dcterms:W3CDTF">2020-01-07T01:53:00Z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