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left"/>
        <w:rPr>
          <w:sz w:val="28"/>
          <w:szCs w:val="28"/>
        </w:rPr>
      </w:pPr>
      <w:r>
        <w:rPr>
          <w:rFonts w:hint="eastAsia"/>
          <w:sz w:val="28"/>
          <w:szCs w:val="28"/>
        </w:rPr>
        <w:t>附件1：常州市中小学法治教育实践活动优秀案例评选申报表</w:t>
      </w:r>
    </w:p>
    <w:tbl>
      <w:tblPr>
        <w:tblStyle w:val="2"/>
        <w:tblW w:w="8600" w:type="dxa"/>
        <w:tblInd w:w="-274" w:type="dxa"/>
        <w:shd w:val="clear" w:color="auto" w:fill="FFFFFF"/>
        <w:tblLayout w:type="fixed"/>
        <w:tblCellMar>
          <w:top w:w="0" w:type="dxa"/>
          <w:left w:w="0" w:type="dxa"/>
          <w:bottom w:w="0" w:type="dxa"/>
          <w:right w:w="0" w:type="dxa"/>
        </w:tblCellMar>
      </w:tblPr>
      <w:tblGrid>
        <w:gridCol w:w="419"/>
        <w:gridCol w:w="785"/>
        <w:gridCol w:w="1849"/>
        <w:gridCol w:w="1849"/>
        <w:gridCol w:w="1553"/>
        <w:gridCol w:w="2145"/>
      </w:tblGrid>
      <w:tr>
        <w:tblPrEx>
          <w:shd w:val="clear" w:color="auto" w:fill="FFFFFF"/>
          <w:tblLayout w:type="fixed"/>
          <w:tblCellMar>
            <w:top w:w="0" w:type="dxa"/>
            <w:left w:w="0" w:type="dxa"/>
            <w:bottom w:w="0" w:type="dxa"/>
            <w:right w:w="0" w:type="dxa"/>
          </w:tblCellMar>
        </w:tblPrEx>
        <w:tc>
          <w:tcPr>
            <w:tcW w:w="1204" w:type="dxa"/>
            <w:gridSpan w:val="2"/>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center"/>
              <w:rPr>
                <w:rFonts w:ascii="宋体" w:hAnsi="宋体" w:eastAsia="宋体" w:cs="宋体"/>
                <w:color w:val="333333"/>
                <w:kern w:val="0"/>
                <w:szCs w:val="21"/>
              </w:rPr>
            </w:pPr>
            <w:r>
              <w:rPr>
                <w:rFonts w:hint="eastAsia" w:ascii="仿宋" w:hAnsi="仿宋" w:eastAsia="仿宋" w:cs="宋体"/>
                <w:color w:val="333333"/>
                <w:kern w:val="0"/>
                <w:sz w:val="28"/>
                <w:szCs w:val="28"/>
              </w:rPr>
              <w:t>项目名称</w:t>
            </w:r>
          </w:p>
        </w:tc>
        <w:tc>
          <w:tcPr>
            <w:tcW w:w="7396" w:type="dxa"/>
            <w:gridSpan w:val="4"/>
            <w:tcBorders>
              <w:top w:val="single" w:color="auto" w:sz="8" w:space="0"/>
              <w:left w:val="single" w:color="auto" w:sz="8" w:space="0"/>
              <w:bottom w:val="single" w:color="auto" w:sz="8" w:space="0"/>
              <w:right w:val="single" w:color="auto" w:sz="8" w:space="0"/>
            </w:tcBorders>
            <w:shd w:val="clear" w:color="auto" w:fill="FFFFFF"/>
          </w:tcPr>
          <w:p>
            <w:pPr>
              <w:jc w:val="both"/>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志愿者</w:t>
            </w:r>
            <w:r>
              <w:rPr>
                <w:rFonts w:hint="eastAsia" w:ascii="宋体" w:hAnsi="宋体" w:eastAsia="宋体"/>
                <w:color w:val="000000" w:themeColor="text1"/>
                <w:sz w:val="28"/>
                <w:szCs w:val="28"/>
                <w14:textFill>
                  <w14:solidFill>
                    <w14:schemeClr w14:val="tx1"/>
                  </w14:solidFill>
                </w14:textFill>
              </w:rPr>
              <w:t>助推《民法典》 争做新时代好少年</w:t>
            </w:r>
          </w:p>
          <w:p>
            <w:pPr>
              <w:widowControl/>
              <w:spacing w:before="100" w:beforeAutospacing="1" w:after="100" w:afterAutospacing="1"/>
              <w:jc w:val="left"/>
              <w:rPr>
                <w:rFonts w:hint="eastAsia" w:ascii="宋体" w:hAnsi="宋体" w:eastAsia="宋体" w:cs="宋体"/>
                <w:color w:val="333333"/>
                <w:kern w:val="0"/>
                <w:szCs w:val="21"/>
                <w:lang w:val="en-US" w:eastAsia="zh-CN"/>
              </w:rPr>
            </w:pPr>
          </w:p>
        </w:tc>
      </w:tr>
      <w:tr>
        <w:tblPrEx>
          <w:tblLayout w:type="fixed"/>
          <w:tblCellMar>
            <w:top w:w="0" w:type="dxa"/>
            <w:left w:w="0" w:type="dxa"/>
            <w:bottom w:w="0" w:type="dxa"/>
            <w:right w:w="0" w:type="dxa"/>
          </w:tblCellMar>
        </w:tblPrEx>
        <w:tc>
          <w:tcPr>
            <w:tcW w:w="1204" w:type="dxa"/>
            <w:gridSpan w:val="2"/>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center"/>
              <w:rPr>
                <w:rFonts w:ascii="宋体" w:hAnsi="宋体" w:eastAsia="宋体" w:cs="宋体"/>
                <w:color w:val="333333"/>
                <w:kern w:val="0"/>
                <w:szCs w:val="21"/>
              </w:rPr>
            </w:pPr>
            <w:r>
              <w:rPr>
                <w:rFonts w:hint="eastAsia" w:ascii="仿宋" w:hAnsi="仿宋" w:eastAsia="仿宋" w:cs="宋体"/>
                <w:color w:val="333333"/>
                <w:kern w:val="0"/>
                <w:sz w:val="28"/>
                <w:szCs w:val="28"/>
              </w:rPr>
              <w:t>所在单位</w:t>
            </w:r>
          </w:p>
        </w:tc>
        <w:tc>
          <w:tcPr>
            <w:tcW w:w="1849"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hint="eastAsia" w:ascii="宋体" w:hAnsi="宋体" w:eastAsia="宋体" w:cs="宋体"/>
                <w:color w:val="333333"/>
                <w:kern w:val="0"/>
                <w:szCs w:val="21"/>
                <w:lang w:eastAsia="zh-CN"/>
              </w:rPr>
            </w:pPr>
            <w:r>
              <w:rPr>
                <w:rFonts w:hint="eastAsia" w:ascii="宋体" w:hAnsi="宋体" w:eastAsia="宋体" w:cs="宋体"/>
                <w:color w:val="333333"/>
                <w:kern w:val="0"/>
                <w:sz w:val="28"/>
                <w:szCs w:val="28"/>
              </w:rPr>
              <w:t> </w:t>
            </w:r>
            <w:r>
              <w:rPr>
                <w:rFonts w:hint="eastAsia" w:ascii="宋体" w:hAnsi="宋体" w:eastAsia="宋体" w:cs="宋体"/>
                <w:color w:val="333333"/>
                <w:kern w:val="0"/>
                <w:sz w:val="28"/>
                <w:szCs w:val="28"/>
                <w:lang w:eastAsia="zh-CN"/>
              </w:rPr>
              <w:t>常州市新北区薛家实验小学</w:t>
            </w:r>
          </w:p>
        </w:tc>
        <w:tc>
          <w:tcPr>
            <w:tcW w:w="1849"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tc>
        <w:tc>
          <w:tcPr>
            <w:tcW w:w="1553"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center"/>
              <w:rPr>
                <w:rFonts w:ascii="宋体" w:hAnsi="宋体" w:eastAsia="宋体" w:cs="宋体"/>
                <w:color w:val="333333"/>
                <w:kern w:val="0"/>
                <w:szCs w:val="21"/>
              </w:rPr>
            </w:pPr>
            <w:r>
              <w:rPr>
                <w:rFonts w:hint="eastAsia" w:ascii="仿宋" w:hAnsi="仿宋" w:eastAsia="仿宋" w:cs="宋体"/>
                <w:color w:val="333333"/>
                <w:kern w:val="0"/>
                <w:sz w:val="28"/>
                <w:szCs w:val="28"/>
              </w:rPr>
              <w:t>指导教师</w:t>
            </w:r>
          </w:p>
        </w:tc>
        <w:tc>
          <w:tcPr>
            <w:tcW w:w="2145"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郭桃琴</w:t>
            </w:r>
          </w:p>
          <w:p>
            <w:pPr>
              <w:widowControl/>
              <w:spacing w:before="100" w:beforeAutospacing="1" w:after="100" w:afterAutospacing="1"/>
              <w:jc w:val="left"/>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徐娟萍</w:t>
            </w:r>
          </w:p>
        </w:tc>
      </w:tr>
      <w:tr>
        <w:tblPrEx>
          <w:tblLayout w:type="fixed"/>
          <w:tblCellMar>
            <w:top w:w="0" w:type="dxa"/>
            <w:left w:w="0" w:type="dxa"/>
            <w:bottom w:w="0" w:type="dxa"/>
            <w:right w:w="0" w:type="dxa"/>
          </w:tblCellMar>
        </w:tblPrEx>
        <w:tc>
          <w:tcPr>
            <w:tcW w:w="1204" w:type="dxa"/>
            <w:gridSpan w:val="2"/>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center"/>
              <w:rPr>
                <w:rFonts w:ascii="宋体" w:hAnsi="宋体" w:eastAsia="宋体" w:cs="宋体"/>
                <w:color w:val="333333"/>
                <w:kern w:val="0"/>
                <w:szCs w:val="21"/>
              </w:rPr>
            </w:pPr>
            <w:r>
              <w:rPr>
                <w:rFonts w:hint="eastAsia" w:ascii="仿宋" w:hAnsi="仿宋" w:eastAsia="仿宋" w:cs="宋体"/>
                <w:color w:val="333333"/>
                <w:kern w:val="0"/>
                <w:sz w:val="28"/>
                <w:szCs w:val="28"/>
              </w:rPr>
              <w:t>实施范围</w:t>
            </w:r>
          </w:p>
        </w:tc>
        <w:tc>
          <w:tcPr>
            <w:tcW w:w="1849"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hint="eastAsia" w:ascii="宋体" w:hAnsi="宋体" w:eastAsia="宋体" w:cs="宋体"/>
                <w:color w:val="333333"/>
                <w:kern w:val="0"/>
                <w:szCs w:val="21"/>
                <w:lang w:eastAsia="zh-CN"/>
              </w:rPr>
            </w:pPr>
            <w:r>
              <w:rPr>
                <w:rFonts w:hint="eastAsia" w:ascii="宋体" w:hAnsi="宋体" w:eastAsia="宋体" w:cs="宋体"/>
                <w:color w:val="333333"/>
                <w:kern w:val="0"/>
                <w:sz w:val="28"/>
                <w:szCs w:val="28"/>
              </w:rPr>
              <w:t> </w:t>
            </w:r>
            <w:r>
              <w:rPr>
                <w:rFonts w:hint="eastAsia" w:ascii="宋体" w:hAnsi="宋体" w:eastAsia="宋体" w:cs="宋体"/>
                <w:color w:val="333333"/>
                <w:kern w:val="0"/>
                <w:sz w:val="28"/>
                <w:szCs w:val="28"/>
                <w:lang w:eastAsia="zh-CN"/>
              </w:rPr>
              <w:t>全校及薛家镇各社区</w:t>
            </w:r>
          </w:p>
        </w:tc>
        <w:tc>
          <w:tcPr>
            <w:tcW w:w="1849"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tc>
        <w:tc>
          <w:tcPr>
            <w:tcW w:w="1553"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center"/>
              <w:rPr>
                <w:rFonts w:ascii="宋体" w:hAnsi="宋体" w:eastAsia="宋体" w:cs="宋体"/>
                <w:color w:val="333333"/>
                <w:kern w:val="0"/>
                <w:szCs w:val="21"/>
              </w:rPr>
            </w:pPr>
            <w:r>
              <w:rPr>
                <w:rFonts w:hint="eastAsia" w:ascii="仿宋" w:hAnsi="仿宋" w:eastAsia="仿宋" w:cs="宋体"/>
                <w:color w:val="333333"/>
                <w:kern w:val="0"/>
                <w:sz w:val="28"/>
                <w:szCs w:val="28"/>
              </w:rPr>
              <w:t>实施时间</w:t>
            </w:r>
          </w:p>
        </w:tc>
        <w:tc>
          <w:tcPr>
            <w:tcW w:w="2145"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hint="default" w:ascii="宋体" w:hAnsi="宋体" w:eastAsia="宋体" w:cs="宋体"/>
                <w:color w:val="333333"/>
                <w:kern w:val="0"/>
                <w:szCs w:val="21"/>
                <w:lang w:val="en-US" w:eastAsia="zh-CN"/>
              </w:rPr>
            </w:pPr>
            <w:r>
              <w:rPr>
                <w:rFonts w:hint="eastAsia" w:ascii="宋体" w:hAnsi="宋体" w:eastAsia="宋体" w:cs="宋体"/>
                <w:color w:val="333333"/>
                <w:kern w:val="0"/>
                <w:sz w:val="28"/>
                <w:szCs w:val="28"/>
              </w:rPr>
              <w:t> </w:t>
            </w:r>
            <w:r>
              <w:rPr>
                <w:rFonts w:hint="eastAsia" w:ascii="宋体" w:hAnsi="宋体" w:eastAsia="宋体" w:cs="宋体"/>
                <w:color w:val="333333"/>
                <w:kern w:val="0"/>
                <w:sz w:val="28"/>
                <w:szCs w:val="28"/>
                <w:lang w:val="en-US" w:eastAsia="zh-CN"/>
              </w:rPr>
              <w:t>2020年7-9月</w:t>
            </w:r>
          </w:p>
        </w:tc>
      </w:tr>
      <w:tr>
        <w:tblPrEx>
          <w:tblLayout w:type="fixed"/>
          <w:tblCellMar>
            <w:top w:w="0" w:type="dxa"/>
            <w:left w:w="0" w:type="dxa"/>
            <w:bottom w:w="0" w:type="dxa"/>
            <w:right w:w="0" w:type="dxa"/>
          </w:tblCellMar>
        </w:tblPrEx>
        <w:tc>
          <w:tcPr>
            <w:tcW w:w="8600" w:type="dxa"/>
            <w:gridSpan w:val="6"/>
            <w:tcBorders>
              <w:top w:val="single" w:color="auto" w:sz="8" w:space="0"/>
              <w:left w:val="single" w:color="auto" w:sz="8" w:space="0"/>
              <w:bottom w:val="single" w:color="auto" w:sz="8" w:space="0"/>
              <w:right w:val="single" w:color="auto" w:sz="8" w:space="0"/>
            </w:tcBorders>
            <w:shd w:val="clear" w:color="auto" w:fill="FFFFFF"/>
          </w:tcPr>
          <w:p>
            <w:pPr>
              <w:widowControl/>
              <w:numPr>
                <w:ilvl w:val="0"/>
                <w:numId w:val="1"/>
              </w:numPr>
              <w:spacing w:before="100" w:beforeAutospacing="1" w:after="100" w:afterAutospacing="1"/>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项目背景（500字以内）</w:t>
            </w:r>
          </w:p>
          <w:p>
            <w:pPr>
              <w:widowControl/>
              <w:numPr>
                <w:ilvl w:val="0"/>
                <w:numId w:val="0"/>
              </w:numPr>
              <w:spacing w:before="100" w:beforeAutospacing="1" w:after="100" w:afterAutospacing="1"/>
              <w:ind w:firstLine="560" w:firstLineChars="200"/>
              <w:jc w:val="left"/>
              <w:rPr>
                <w:rFonts w:ascii="宋体" w:hAnsi="宋体" w:eastAsia="宋体" w:cs="宋体"/>
                <w:color w:val="333333"/>
                <w:kern w:val="0"/>
                <w:szCs w:val="21"/>
              </w:rPr>
            </w:pPr>
            <w:r>
              <w:rPr>
                <w:rFonts w:ascii="宋体" w:hAnsi="宋体" w:eastAsia="宋体"/>
                <w:sz w:val="28"/>
                <w:szCs w:val="28"/>
              </w:rPr>
              <w:t>《民法典》是新中国第一部以法典命名的法律，被称为“社会生活的百科全书”。它涉及生活、工作的方方面面，是一部具有中国特色和现代意义的法典。</w:t>
            </w:r>
            <w:r>
              <w:rPr>
                <w:rFonts w:hint="eastAsia"/>
                <w:sz w:val="28"/>
                <w:szCs w:val="28"/>
              </w:rPr>
              <w:t>为深入贯彻落实党的十九大提出的“加大全民普法力度，建设社会主义法治文化，树立宪法法律至上、法律面前人人平等的法治理念”精神，进一步落实《青少年法治教育大纲》</w:t>
            </w:r>
            <w:bookmarkStart w:id="0" w:name="_GoBack"/>
            <w:bookmarkEnd w:id="0"/>
            <w:r>
              <w:rPr>
                <w:rFonts w:hint="eastAsia"/>
                <w:sz w:val="28"/>
                <w:szCs w:val="28"/>
              </w:rPr>
              <w:t>中提出的“各级教育部门和学校要积极组织学生参加法治社会实践活动”要求，引领中小学生关心和参与社会公共生活，提高法治素养</w:t>
            </w:r>
            <w:r>
              <w:rPr>
                <w:rFonts w:hint="eastAsia"/>
                <w:sz w:val="28"/>
                <w:szCs w:val="28"/>
                <w:lang w:eastAsia="zh-CN"/>
              </w:rPr>
              <w:t>；也</w:t>
            </w:r>
            <w:r>
              <w:rPr>
                <w:rFonts w:ascii="宋体" w:hAnsi="宋体" w:eastAsia="宋体"/>
                <w:sz w:val="28"/>
                <w:szCs w:val="28"/>
              </w:rPr>
              <w:t>为了深入学习和宣传《民法典》，</w:t>
            </w:r>
            <w:r>
              <w:rPr>
                <w:rFonts w:hint="eastAsia" w:ascii="宋体" w:hAnsi="宋体" w:eastAsia="宋体"/>
                <w:sz w:val="28"/>
                <w:szCs w:val="28"/>
                <w:lang w:val="en-US" w:eastAsia="zh-CN"/>
              </w:rPr>
              <w:t>2020年暑假，</w:t>
            </w:r>
            <w:r>
              <w:rPr>
                <w:rFonts w:ascii="宋体" w:hAnsi="宋体" w:eastAsia="宋体"/>
                <w:sz w:val="28"/>
                <w:szCs w:val="28"/>
              </w:rPr>
              <w:t>薛小善真志愿者家、校、社携手开展了一场让民法典走进百姓生活的普法宣传活动。</w:t>
            </w:r>
            <w:r>
              <w:rPr>
                <w:rFonts w:hint="eastAsia" w:ascii="宋体" w:hAnsi="宋体" w:eastAsia="宋体"/>
                <w:sz w:val="28"/>
                <w:szCs w:val="28"/>
              </w:rPr>
              <w:t xml:space="preserve"> </w:t>
            </w:r>
          </w:p>
        </w:tc>
      </w:tr>
      <w:tr>
        <w:tblPrEx>
          <w:shd w:val="clear" w:color="auto" w:fill="FFFFFF"/>
          <w:tblLayout w:type="fixed"/>
          <w:tblCellMar>
            <w:top w:w="0" w:type="dxa"/>
            <w:left w:w="0" w:type="dxa"/>
            <w:bottom w:w="0" w:type="dxa"/>
            <w:right w:w="0" w:type="dxa"/>
          </w:tblCellMar>
        </w:tblPrEx>
        <w:tc>
          <w:tcPr>
            <w:tcW w:w="8600" w:type="dxa"/>
            <w:gridSpan w:val="6"/>
            <w:tcBorders>
              <w:top w:val="single" w:color="auto" w:sz="8" w:space="0"/>
              <w:left w:val="single" w:color="auto" w:sz="8" w:space="0"/>
              <w:bottom w:val="single" w:color="auto" w:sz="8" w:space="0"/>
              <w:right w:val="single" w:color="auto" w:sz="8" w:space="0"/>
            </w:tcBorders>
            <w:shd w:val="clear" w:color="auto" w:fill="FFFFFF"/>
          </w:tcPr>
          <w:p>
            <w:pPr>
              <w:widowControl/>
              <w:numPr>
                <w:ilvl w:val="0"/>
                <w:numId w:val="0"/>
              </w:numPr>
              <w:spacing w:before="100" w:beforeAutospacing="1" w:after="100" w:afterAutospacing="1"/>
              <w:ind w:leftChars="0"/>
              <w:jc w:val="left"/>
              <w:rPr>
                <w:rFonts w:ascii="宋体" w:hAnsi="宋体" w:eastAsia="宋体"/>
                <w:b/>
                <w:color w:val="FF0000"/>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实施过程（800字以内）</w:t>
            </w:r>
          </w:p>
          <w:p>
            <w:pPr>
              <w:spacing w:line="360" w:lineRule="auto"/>
              <w:ind w:firstLine="560" w:firstLineChars="200"/>
              <w:rPr>
                <w:rFonts w:ascii="宋体" w:cs="宋体"/>
                <w:sz w:val="28"/>
                <w:szCs w:val="28"/>
              </w:rPr>
            </w:pPr>
            <w:r>
              <w:rPr>
                <w:rFonts w:hint="eastAsia" w:ascii="宋体" w:hAnsi="宋体" w:cs="宋体"/>
                <w:sz w:val="28"/>
                <w:szCs w:val="28"/>
              </w:rPr>
              <w:t>这个暑假，为了深入学习和宣传《民法典》，我们普法志愿者小分队参加了学校和橄榄城社区联合开展的”美好生活，法典相伴”的普法宣传活动。</w:t>
            </w:r>
          </w:p>
          <w:p>
            <w:pPr>
              <w:ind w:firstLine="560" w:firstLineChars="200"/>
              <w:jc w:val="left"/>
              <w:rPr>
                <w:rFonts w:hint="eastAsia" w:ascii="宋体" w:hAnsi="宋体" w:cs="宋体"/>
                <w:sz w:val="28"/>
                <w:szCs w:val="28"/>
              </w:rPr>
            </w:pPr>
            <w:r>
              <w:rPr>
                <w:rFonts w:ascii="宋体" w:hAnsi="宋体" w:eastAsia="宋体"/>
                <w:sz w:val="28"/>
                <w:szCs w:val="28"/>
              </w:rPr>
              <w:t>法学院志愿者唐秋月以《民法典》宣传为契机，举办《美好生活  法典相伴》的讲座。讲座通过生动的卡通图片、小视频，由浅入深向</w:t>
            </w:r>
            <w:r>
              <w:rPr>
                <w:rFonts w:hint="eastAsia" w:ascii="宋体" w:hAnsi="宋体" w:eastAsia="宋体"/>
                <w:sz w:val="28"/>
                <w:szCs w:val="28"/>
              </w:rPr>
              <w:t>我们</w:t>
            </w:r>
            <w:r>
              <w:rPr>
                <w:rFonts w:ascii="宋体" w:hAnsi="宋体" w:eastAsia="宋体"/>
                <w:sz w:val="28"/>
                <w:szCs w:val="28"/>
              </w:rPr>
              <w:t>讲解民法典的概念、诞生过程和重要意义，并重点结合生活紧密相关的典型案例，对应讲解民法典中的相关法律规定。最后，现场进行了民法典的知识问答竞赛，呼吁</w:t>
            </w:r>
            <w:r>
              <w:rPr>
                <w:rFonts w:hint="eastAsia" w:ascii="宋体" w:hAnsi="宋体" w:eastAsia="宋体"/>
                <w:sz w:val="28"/>
                <w:szCs w:val="28"/>
              </w:rPr>
              <w:t>我们</w:t>
            </w:r>
            <w:r>
              <w:rPr>
                <w:rFonts w:ascii="宋体" w:hAnsi="宋体" w:eastAsia="宋体"/>
                <w:sz w:val="28"/>
                <w:szCs w:val="28"/>
              </w:rPr>
              <w:t>牢固树立法治意识，逐步养成办事依法、遇事找法、解决问题用法、化解矛盾靠法的法治思维和习惯。</w:t>
            </w:r>
          </w:p>
          <w:p>
            <w:pPr>
              <w:spacing w:line="360" w:lineRule="auto"/>
              <w:ind w:firstLine="560" w:firstLineChars="200"/>
              <w:rPr>
                <w:rFonts w:ascii="宋体" w:cs="宋体"/>
                <w:sz w:val="28"/>
                <w:szCs w:val="28"/>
              </w:rPr>
            </w:pPr>
            <w:r>
              <w:rPr>
                <w:rFonts w:hint="eastAsia" w:ascii="宋体" w:hAnsi="宋体" w:cs="宋体"/>
                <w:sz w:val="28"/>
                <w:szCs w:val="28"/>
              </w:rPr>
              <w:t>我们在认真学习《民法典》知识后，精心制作了一份份图文并茂的法治小报，用我们稚嫩的语言来向人们讲解《民法典》的概念、诞生过程和重要意义，还结合与生活紧密相关的典型案例，如高空抛物、宠物牵引、骚扰行为、侵犯隐私等，对应介绍民法典中的相关法律规定。我们把这些手抄报张贴在橄榄城社区宣传栏里作普法宣传。</w:t>
            </w:r>
          </w:p>
          <w:p>
            <w:pPr>
              <w:spacing w:line="360" w:lineRule="auto"/>
              <w:ind w:firstLine="560" w:firstLineChars="200"/>
              <w:rPr>
                <w:rFonts w:ascii="宋体" w:cs="宋体"/>
                <w:sz w:val="28"/>
                <w:szCs w:val="28"/>
              </w:rPr>
            </w:pPr>
            <w:r>
              <w:rPr>
                <w:rFonts w:hint="eastAsia" w:ascii="宋体" w:hAnsi="宋体" w:cs="宋体"/>
                <w:sz w:val="28"/>
                <w:szCs w:val="28"/>
              </w:rPr>
              <w:t>为了使社区居民更深入了解民法典内容，增强法制意识，我们在小区门口和多处路口发放《民法典》倡议书和宣传资料，并手举《民法典》宣传语录，引导社区居民争做守法善良的好公民。除此之外，我们还排练了情景剧，以说唱的艺术形式，生动形象地向人们宣传《民法典》。</w:t>
            </w:r>
          </w:p>
          <w:p>
            <w:pPr>
              <w:spacing w:line="360" w:lineRule="auto"/>
              <w:ind w:firstLine="560" w:firstLineChars="200"/>
              <w:rPr>
                <w:rFonts w:ascii="宋体" w:cs="宋体"/>
                <w:sz w:val="21"/>
                <w:szCs w:val="21"/>
              </w:rPr>
            </w:pPr>
            <w:r>
              <w:rPr>
                <w:rFonts w:hint="eastAsia" w:ascii="宋体" w:hAnsi="宋体" w:cs="宋体"/>
                <w:sz w:val="28"/>
                <w:szCs w:val="28"/>
              </w:rPr>
              <w:t>我们在橄榄城社区的普法活动引起了不小的轰动，薛家镇司法所和文化站的工作人员都纷纷来邀请我们去各个社区作宣传。于是，我们带着《民法典小课堂》开启了我们的巡演之旅。我们的表演还被拍成了视频，被《学习强国》录用了呢！快看，《民法典小课堂》又要开演了！</w:t>
            </w:r>
          </w:p>
          <w:p>
            <w:pPr>
              <w:ind w:firstLine="420" w:firstLineChars="200"/>
              <w:rPr>
                <w:rFonts w:ascii="宋体" w:hAnsi="宋体" w:eastAsia="宋体" w:cs="宋体"/>
                <w:color w:val="333333"/>
                <w:kern w:val="0"/>
                <w:szCs w:val="21"/>
              </w:rPr>
            </w:pPr>
          </w:p>
        </w:tc>
      </w:tr>
      <w:tr>
        <w:tblPrEx>
          <w:tblLayout w:type="fixed"/>
          <w:tblCellMar>
            <w:top w:w="0" w:type="dxa"/>
            <w:left w:w="0" w:type="dxa"/>
            <w:bottom w:w="0" w:type="dxa"/>
            <w:right w:w="0" w:type="dxa"/>
          </w:tblCellMar>
        </w:tblPrEx>
        <w:tc>
          <w:tcPr>
            <w:tcW w:w="8600" w:type="dxa"/>
            <w:gridSpan w:val="6"/>
            <w:tcBorders>
              <w:top w:val="single" w:color="auto" w:sz="8" w:space="0"/>
              <w:left w:val="single" w:color="auto" w:sz="8" w:space="0"/>
              <w:bottom w:val="single" w:color="auto" w:sz="8" w:space="0"/>
              <w:right w:val="single" w:color="auto" w:sz="8" w:space="0"/>
            </w:tcBorders>
            <w:shd w:val="clear" w:color="auto" w:fill="FFFFFF"/>
          </w:tcPr>
          <w:p>
            <w:pPr>
              <w:widowControl/>
              <w:numPr>
                <w:ilvl w:val="0"/>
                <w:numId w:val="1"/>
              </w:numPr>
              <w:spacing w:before="100" w:beforeAutospacing="1" w:after="100" w:afterAutospacing="1"/>
              <w:ind w:left="0" w:leftChars="0" w:firstLine="0" w:firstLineChars="0"/>
              <w:jc w:val="left"/>
              <w:rPr>
                <w:rFonts w:ascii="宋体" w:hAnsi="宋体" w:eastAsia="宋体" w:cs="宋体"/>
                <w:color w:val="333333"/>
                <w:kern w:val="0"/>
                <w:szCs w:val="21"/>
              </w:rPr>
            </w:pPr>
            <w:r>
              <w:rPr>
                <w:rFonts w:hint="eastAsia" w:ascii="仿宋" w:hAnsi="仿宋" w:eastAsia="仿宋" w:cs="宋体"/>
                <w:color w:val="333333"/>
                <w:kern w:val="0"/>
                <w:sz w:val="28"/>
                <w:szCs w:val="28"/>
              </w:rPr>
              <w:t>创新之处（500字以内</w:t>
            </w:r>
            <w:r>
              <w:rPr>
                <w:rFonts w:hint="eastAsia" w:ascii="仿宋" w:hAnsi="仿宋" w:eastAsia="仿宋" w:cs="宋体"/>
                <w:color w:val="333333"/>
                <w:kern w:val="0"/>
                <w:sz w:val="28"/>
                <w:szCs w:val="28"/>
                <w:lang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28"/>
                <w:szCs w:val="28"/>
                <w:lang w:val="en-US" w:eastAsia="zh-CN"/>
              </w:rPr>
              <w:t xml:space="preserve"> 一、</w:t>
            </w:r>
            <w:r>
              <w:rPr>
                <w:rFonts w:hint="eastAsia" w:asciiTheme="minorEastAsia" w:hAnsiTheme="minorEastAsia" w:eastAsiaTheme="minorEastAsia" w:cstheme="minorEastAsia"/>
                <w:sz w:val="28"/>
                <w:szCs w:val="28"/>
              </w:rPr>
              <w:t>加强宣传阵地建设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充分发挥广播站、显示屏、</w:t>
            </w:r>
            <w:r>
              <w:rPr>
                <w:rFonts w:hint="eastAsia" w:asciiTheme="minorEastAsia" w:hAnsiTheme="minorEastAsia" w:cstheme="minorEastAsia"/>
                <w:sz w:val="28"/>
                <w:szCs w:val="28"/>
                <w:lang w:eastAsia="zh-CN"/>
              </w:rPr>
              <w:t>公共橱窗、</w:t>
            </w:r>
            <w:r>
              <w:rPr>
                <w:rFonts w:hint="eastAsia" w:asciiTheme="minorEastAsia" w:hAnsiTheme="minorEastAsia" w:eastAsiaTheme="minorEastAsia" w:cstheme="minorEastAsia"/>
                <w:sz w:val="28"/>
                <w:szCs w:val="28"/>
              </w:rPr>
              <w:t>黑板报及手抄报等宣传阵地的作用，开辟专栏，大张旗鼓地进行宣传和教育，</w:t>
            </w:r>
            <w:r>
              <w:rPr>
                <w:rFonts w:hint="eastAsia" w:asciiTheme="minorEastAsia" w:hAnsiTheme="minorEastAsia" w:cstheme="minorEastAsia"/>
                <w:sz w:val="28"/>
                <w:szCs w:val="28"/>
                <w:lang w:eastAsia="zh-CN"/>
              </w:rPr>
              <w:t>希望薛家镇全体居民</w:t>
            </w:r>
            <w:r>
              <w:rPr>
                <w:rFonts w:hint="eastAsia" w:asciiTheme="minorEastAsia" w:hAnsiTheme="minorEastAsia" w:eastAsiaTheme="minorEastAsia" w:cstheme="minorEastAsia"/>
                <w:sz w:val="28"/>
                <w:szCs w:val="28"/>
              </w:rPr>
              <w:t>都能做到知法、守法、护法，依法办事。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eastAsia="zh-CN"/>
              </w:rPr>
              <w:t>二、</w:t>
            </w:r>
            <w:r>
              <w:rPr>
                <w:rFonts w:hint="eastAsia" w:asciiTheme="minorEastAsia" w:hAnsiTheme="minorEastAsia" w:eastAsiaTheme="minorEastAsia" w:cstheme="minorEastAsia"/>
                <w:sz w:val="28"/>
                <w:szCs w:val="28"/>
              </w:rPr>
              <w:t>开展丰富多彩的法制教育活动</w:t>
            </w:r>
            <w:r>
              <w:rPr>
                <w:rFonts w:hint="eastAsia" w:asciiTheme="minorEastAsia" w:hAnsiTheme="minorEastAsia" w:cstheme="minorEastAsia"/>
                <w:sz w:val="28"/>
                <w:szCs w:val="28"/>
                <w:lang w:eastAsia="zh-CN"/>
              </w:rPr>
              <w:t>。如</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法制讲座、手抄报、主题绘画、情景剧表演和快板三句半宣传等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eastAsia="zh-CN"/>
              </w:rPr>
              <w:t>三</w:t>
            </w:r>
            <w:r>
              <w:rPr>
                <w:rFonts w:hint="eastAsia" w:asciiTheme="minorEastAsia" w:hAnsiTheme="minorEastAsia" w:eastAsiaTheme="minorEastAsia" w:cstheme="minorEastAsia"/>
                <w:sz w:val="28"/>
                <w:szCs w:val="28"/>
              </w:rPr>
              <w:t>、拓宽教育渠道，借助多方力量
法制教育是一项长期而艰巨的工作，任重而道远。长期以来，我校采取学校、家庭、社会三结合的教育网络，坚持全面地对学生进行道德和法纪的教育，并结合学生的实际情况积极开展各项活动，通过活动使学生充分认识到学习法律对自己人生道路所起的重要作用，使学生把学到的法律知识与实践结合起来。</w:t>
            </w:r>
            <w:r>
              <w:rPr>
                <w:rFonts w:hint="eastAsia" w:asciiTheme="minorEastAsia" w:hAnsiTheme="minorEastAsia" w:eastAsiaTheme="minorEastAsia" w:cstheme="minorEastAsia"/>
                <w:sz w:val="21"/>
                <w:szCs w:val="21"/>
              </w:rPr>
              <w:t>
</w:t>
            </w:r>
          </w:p>
        </w:tc>
      </w:tr>
      <w:tr>
        <w:tblPrEx>
          <w:shd w:val="clear" w:color="auto" w:fill="FFFFFF"/>
          <w:tblLayout w:type="fixed"/>
          <w:tblCellMar>
            <w:top w:w="0" w:type="dxa"/>
            <w:left w:w="0" w:type="dxa"/>
            <w:bottom w:w="0" w:type="dxa"/>
            <w:right w:w="0" w:type="dxa"/>
          </w:tblCellMar>
        </w:tblPrEx>
        <w:tc>
          <w:tcPr>
            <w:tcW w:w="8600" w:type="dxa"/>
            <w:gridSpan w:val="6"/>
            <w:tcBorders>
              <w:top w:val="single" w:color="auto" w:sz="8" w:space="0"/>
              <w:left w:val="single" w:color="auto" w:sz="8" w:space="0"/>
              <w:bottom w:val="single" w:color="auto" w:sz="8" w:space="0"/>
              <w:right w:val="single" w:color="auto" w:sz="8" w:space="0"/>
            </w:tcBorders>
            <w:shd w:val="clear" w:color="auto" w:fill="FFFFFF"/>
          </w:tcPr>
          <w:p>
            <w:pPr>
              <w:widowControl/>
              <w:numPr>
                <w:ilvl w:val="0"/>
                <w:numId w:val="1"/>
              </w:numPr>
              <w:spacing w:before="100" w:beforeAutospacing="1" w:after="100" w:afterAutospacing="1"/>
              <w:ind w:left="0" w:leftChars="0" w:firstLine="0" w:firstLineChars="0"/>
              <w:jc w:val="left"/>
              <w:rPr>
                <w:rFonts w:hint="eastAsia" w:ascii="仿宋" w:hAnsi="仿宋" w:eastAsia="仿宋" w:cs="宋体"/>
                <w:color w:val="333333"/>
                <w:kern w:val="0"/>
                <w:sz w:val="28"/>
                <w:szCs w:val="28"/>
              </w:rPr>
            </w:pPr>
            <w:r>
              <w:rPr>
                <w:rFonts w:hint="eastAsia" w:ascii="宋体" w:hAnsi="宋体" w:eastAsia="宋体" w:cs="宋体"/>
                <w:color w:val="333333"/>
                <w:kern w:val="0"/>
                <w:sz w:val="28"/>
                <w:szCs w:val="28"/>
              </w:rPr>
              <w:t> </w:t>
            </w:r>
            <w:r>
              <w:rPr>
                <w:rFonts w:hint="eastAsia" w:ascii="仿宋" w:hAnsi="仿宋" w:eastAsia="仿宋" w:cs="宋体"/>
                <w:color w:val="333333"/>
                <w:kern w:val="0"/>
                <w:sz w:val="28"/>
                <w:szCs w:val="28"/>
              </w:rPr>
              <w:t>取得成效（500字以内）</w:t>
            </w:r>
          </w:p>
          <w:p>
            <w:pPr>
              <w:widowControl/>
              <w:numPr>
                <w:ilvl w:val="0"/>
                <w:numId w:val="0"/>
              </w:numPr>
              <w:spacing w:before="100" w:beforeAutospacing="1" w:after="100" w:afterAutospacing="1"/>
              <w:ind w:leftChars="0" w:firstLine="560" w:firstLineChars="200"/>
              <w:jc w:val="left"/>
              <w:rPr>
                <w:rFonts w:ascii="宋体" w:hAnsi="宋体" w:eastAsia="宋体" w:cs="宋体"/>
                <w:color w:val="333333"/>
                <w:kern w:val="0"/>
                <w:sz w:val="28"/>
                <w:szCs w:val="28"/>
              </w:rPr>
            </w:pPr>
            <w:r>
              <w:rPr>
                <w:rFonts w:hint="eastAsia" w:asciiTheme="minorEastAsia" w:hAnsiTheme="minorEastAsia" w:eastAsiaTheme="minorEastAsia" w:cstheme="minorEastAsia"/>
                <w:sz w:val="28"/>
                <w:szCs w:val="28"/>
              </w:rPr>
              <w:t>我们针对新时期青少年法制教育工作的新情况、新特点，紧紧抓住学生的思想脉搏，采取多种形式，努力提高青少年法制教育的实际效果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增强了全校师生的法制观念和法律意识，提高了依法办事和依法维护自身合法权益的自觉性。推动了学校管理水平的提高，学校管理逐步走上制度管理的轨道。</w:t>
            </w:r>
          </w:p>
          <w:p>
            <w:pPr>
              <w:widowControl/>
              <w:numPr>
                <w:ilvl w:val="0"/>
                <w:numId w:val="0"/>
              </w:numPr>
              <w:spacing w:before="100" w:beforeAutospacing="1" w:after="100" w:afterAutospacing="1"/>
              <w:ind w:leftChars="0" w:firstLine="420" w:firstLineChars="200"/>
              <w:jc w:val="left"/>
              <w:rPr>
                <w:rFonts w:ascii="宋体" w:hAnsi="宋体" w:eastAsia="宋体" w:cs="宋体"/>
                <w:color w:val="333333"/>
                <w:kern w:val="0"/>
                <w:szCs w:val="21"/>
              </w:rPr>
            </w:pPr>
          </w:p>
        </w:tc>
      </w:tr>
      <w:tr>
        <w:tblPrEx>
          <w:tblLayout w:type="fixed"/>
          <w:tblCellMar>
            <w:top w:w="0" w:type="dxa"/>
            <w:left w:w="0" w:type="dxa"/>
            <w:bottom w:w="0" w:type="dxa"/>
            <w:right w:w="0" w:type="dxa"/>
          </w:tblCellMar>
        </w:tblPrEx>
        <w:tc>
          <w:tcPr>
            <w:tcW w:w="419"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p>
            <w:pPr>
              <w:widowControl/>
              <w:spacing w:before="100" w:beforeAutospacing="1" w:after="100" w:afterAutospacing="1"/>
              <w:jc w:val="left"/>
              <w:rPr>
                <w:rFonts w:ascii="宋体" w:hAnsi="宋体" w:eastAsia="宋体" w:cs="宋体"/>
                <w:color w:val="333333"/>
                <w:kern w:val="0"/>
                <w:szCs w:val="21"/>
              </w:rPr>
            </w:pPr>
            <w:r>
              <w:rPr>
                <w:rFonts w:hint="eastAsia" w:ascii="仿宋" w:hAnsi="仿宋" w:eastAsia="仿宋" w:cs="宋体"/>
                <w:color w:val="333333"/>
                <w:kern w:val="0"/>
                <w:sz w:val="28"/>
                <w:szCs w:val="28"/>
              </w:rPr>
              <w:t>单位意见</w:t>
            </w:r>
          </w:p>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tc>
        <w:tc>
          <w:tcPr>
            <w:tcW w:w="8181" w:type="dxa"/>
            <w:gridSpan w:val="5"/>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p>
            <w:pPr>
              <w:widowControl/>
              <w:spacing w:before="100" w:beforeAutospacing="1" w:after="100" w:afterAutospacing="1"/>
              <w:jc w:val="center"/>
              <w:rPr>
                <w:rFonts w:ascii="宋体" w:hAnsi="宋体" w:eastAsia="宋体" w:cs="宋体"/>
                <w:color w:val="333333"/>
                <w:kern w:val="0"/>
                <w:szCs w:val="21"/>
              </w:rPr>
            </w:pPr>
            <w:r>
              <w:rPr>
                <w:rFonts w:hint="eastAsia" w:ascii="宋体" w:hAnsi="宋体" w:eastAsia="宋体" w:cs="宋体"/>
                <w:color w:val="333333"/>
                <w:kern w:val="0"/>
                <w:sz w:val="28"/>
                <w:szCs w:val="28"/>
              </w:rPr>
              <w:t>                            </w:t>
            </w:r>
            <w:r>
              <w:rPr>
                <w:rFonts w:hint="eastAsia" w:ascii="仿宋" w:hAnsi="仿宋" w:eastAsia="仿宋" w:cs="宋体"/>
                <w:color w:val="333333"/>
                <w:kern w:val="0"/>
                <w:sz w:val="28"/>
                <w:szCs w:val="28"/>
              </w:rPr>
              <w:t>单位盖章</w:t>
            </w:r>
          </w:p>
          <w:p>
            <w:pPr>
              <w:widowControl/>
              <w:spacing w:before="100" w:beforeAutospacing="1" w:after="100" w:afterAutospacing="1"/>
              <w:jc w:val="right"/>
              <w:rPr>
                <w:rFonts w:ascii="宋体" w:hAnsi="宋体" w:eastAsia="宋体" w:cs="宋体"/>
                <w:color w:val="333333"/>
                <w:kern w:val="0"/>
                <w:szCs w:val="21"/>
              </w:rPr>
            </w:pPr>
            <w:r>
              <w:rPr>
                <w:rFonts w:hint="eastAsia" w:ascii="仿宋" w:hAnsi="仿宋" w:eastAsia="仿宋" w:cs="宋体"/>
                <w:color w:val="333333"/>
                <w:kern w:val="0"/>
                <w:sz w:val="28"/>
                <w:szCs w:val="28"/>
              </w:rPr>
              <w:t>年</w:t>
            </w:r>
            <w:r>
              <w:rPr>
                <w:rFonts w:hint="eastAsia" w:ascii="宋体" w:hAnsi="宋体" w:eastAsia="宋体" w:cs="宋体"/>
                <w:color w:val="333333"/>
                <w:kern w:val="0"/>
                <w:sz w:val="28"/>
                <w:szCs w:val="28"/>
              </w:rPr>
              <w:t>   </w:t>
            </w:r>
            <w:r>
              <w:rPr>
                <w:rFonts w:hint="eastAsia" w:ascii="仿宋" w:hAnsi="仿宋" w:eastAsia="仿宋" w:cs="宋体"/>
                <w:color w:val="333333"/>
                <w:kern w:val="0"/>
                <w:sz w:val="28"/>
                <w:szCs w:val="28"/>
              </w:rPr>
              <w:t>月</w:t>
            </w:r>
            <w:r>
              <w:rPr>
                <w:rFonts w:hint="eastAsia" w:ascii="宋体" w:hAnsi="宋体" w:eastAsia="宋体" w:cs="宋体"/>
                <w:color w:val="333333"/>
                <w:kern w:val="0"/>
                <w:sz w:val="28"/>
                <w:szCs w:val="28"/>
              </w:rPr>
              <w:t>   </w:t>
            </w:r>
            <w:r>
              <w:rPr>
                <w:rFonts w:hint="eastAsia" w:ascii="仿宋" w:hAnsi="仿宋" w:eastAsia="仿宋" w:cs="宋体"/>
                <w:color w:val="333333"/>
                <w:kern w:val="0"/>
                <w:sz w:val="28"/>
                <w:szCs w:val="28"/>
              </w:rPr>
              <w:t>日</w:t>
            </w:r>
          </w:p>
        </w:tc>
      </w:tr>
      <w:tr>
        <w:tblPrEx>
          <w:tblLayout w:type="fixed"/>
          <w:tblCellMar>
            <w:top w:w="0" w:type="dxa"/>
            <w:left w:w="0" w:type="dxa"/>
            <w:bottom w:w="0" w:type="dxa"/>
            <w:right w:w="0" w:type="dxa"/>
          </w:tblCellMar>
        </w:tblPrEx>
        <w:tc>
          <w:tcPr>
            <w:tcW w:w="419" w:type="dxa"/>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ascii="宋体" w:hAnsi="宋体" w:eastAsia="宋体" w:cs="宋体"/>
                <w:color w:val="333333"/>
                <w:kern w:val="0"/>
                <w:szCs w:val="21"/>
              </w:rPr>
            </w:pPr>
            <w:r>
              <w:rPr>
                <w:rFonts w:hint="eastAsia" w:ascii="仿宋" w:hAnsi="仿宋" w:eastAsia="仿宋" w:cs="宋体"/>
                <w:color w:val="333333"/>
                <w:kern w:val="0"/>
                <w:sz w:val="28"/>
                <w:szCs w:val="28"/>
              </w:rPr>
              <w:t>辖市区级</w:t>
            </w:r>
          </w:p>
          <w:p>
            <w:pPr>
              <w:widowControl/>
              <w:spacing w:before="100" w:beforeAutospacing="1" w:after="100" w:afterAutospacing="1"/>
              <w:jc w:val="left"/>
              <w:rPr>
                <w:rFonts w:ascii="宋体" w:hAnsi="宋体" w:eastAsia="宋体" w:cs="宋体"/>
                <w:color w:val="333333"/>
                <w:kern w:val="0"/>
                <w:szCs w:val="21"/>
              </w:rPr>
            </w:pPr>
            <w:r>
              <w:rPr>
                <w:rFonts w:hint="eastAsia" w:ascii="仿宋" w:hAnsi="仿宋" w:eastAsia="仿宋" w:cs="宋体"/>
                <w:color w:val="333333"/>
                <w:kern w:val="0"/>
                <w:sz w:val="28"/>
                <w:szCs w:val="28"/>
              </w:rPr>
              <w:t>教研部门推荐意见</w:t>
            </w:r>
          </w:p>
        </w:tc>
        <w:tc>
          <w:tcPr>
            <w:tcW w:w="8181" w:type="dxa"/>
            <w:gridSpan w:val="5"/>
            <w:tcBorders>
              <w:top w:val="single" w:color="auto" w:sz="8" w:space="0"/>
              <w:left w:val="single" w:color="auto" w:sz="8" w:space="0"/>
              <w:bottom w:val="single" w:color="auto" w:sz="8" w:space="0"/>
              <w:right w:val="single" w:color="auto" w:sz="8" w:space="0"/>
            </w:tcBorders>
            <w:shd w:val="clear" w:color="auto" w:fill="FFFFFF"/>
          </w:tcPr>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p>
            <w:pPr>
              <w:widowControl/>
              <w:spacing w:before="100" w:beforeAutospacing="1" w:after="100" w:afterAutospacing="1"/>
              <w:jc w:val="left"/>
              <w:rPr>
                <w:rFonts w:ascii="宋体" w:hAnsi="宋体" w:eastAsia="宋体" w:cs="宋体"/>
                <w:color w:val="333333"/>
                <w:kern w:val="0"/>
                <w:szCs w:val="21"/>
              </w:rPr>
            </w:pPr>
            <w:r>
              <w:rPr>
                <w:rFonts w:hint="eastAsia" w:ascii="宋体" w:hAnsi="宋体" w:eastAsia="宋体" w:cs="宋体"/>
                <w:color w:val="333333"/>
                <w:kern w:val="0"/>
                <w:sz w:val="28"/>
                <w:szCs w:val="28"/>
              </w:rPr>
              <w:t> </w:t>
            </w:r>
          </w:p>
          <w:p>
            <w:pPr>
              <w:widowControl/>
              <w:spacing w:before="100" w:beforeAutospacing="1" w:after="100" w:afterAutospacing="1"/>
              <w:ind w:firstLine="476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 </w:t>
            </w:r>
          </w:p>
          <w:p>
            <w:pPr>
              <w:widowControl/>
              <w:spacing w:before="100" w:beforeAutospacing="1" w:after="100" w:afterAutospacing="1"/>
              <w:ind w:firstLine="4760"/>
              <w:jc w:val="center"/>
              <w:rPr>
                <w:rFonts w:ascii="宋体" w:hAnsi="宋体" w:eastAsia="宋体" w:cs="宋体"/>
                <w:color w:val="333333"/>
                <w:kern w:val="0"/>
                <w:sz w:val="28"/>
                <w:szCs w:val="28"/>
              </w:rPr>
            </w:pPr>
          </w:p>
          <w:p>
            <w:pPr>
              <w:widowControl/>
              <w:spacing w:before="100" w:beforeAutospacing="1" w:after="100" w:afterAutospacing="1"/>
              <w:ind w:firstLine="4760"/>
              <w:jc w:val="center"/>
              <w:rPr>
                <w:rFonts w:ascii="宋体" w:hAnsi="宋体" w:eastAsia="宋体" w:cs="宋体"/>
                <w:color w:val="333333"/>
                <w:kern w:val="0"/>
                <w:sz w:val="28"/>
                <w:szCs w:val="28"/>
              </w:rPr>
            </w:pPr>
          </w:p>
          <w:p>
            <w:pPr>
              <w:widowControl/>
              <w:spacing w:before="100" w:beforeAutospacing="1" w:after="100" w:afterAutospacing="1"/>
              <w:ind w:firstLine="4760"/>
              <w:jc w:val="center"/>
              <w:rPr>
                <w:rFonts w:ascii="宋体" w:hAnsi="宋体" w:eastAsia="宋体" w:cs="宋体"/>
                <w:color w:val="333333"/>
                <w:kern w:val="0"/>
                <w:sz w:val="28"/>
                <w:szCs w:val="28"/>
              </w:rPr>
            </w:pPr>
          </w:p>
          <w:p>
            <w:pPr>
              <w:widowControl/>
              <w:spacing w:before="100" w:beforeAutospacing="1" w:after="100" w:afterAutospacing="1"/>
              <w:rPr>
                <w:rFonts w:ascii="宋体" w:hAnsi="宋体" w:eastAsia="宋体" w:cs="宋体"/>
                <w:color w:val="333333"/>
                <w:kern w:val="0"/>
                <w:szCs w:val="21"/>
              </w:rPr>
            </w:pPr>
          </w:p>
          <w:p>
            <w:pPr>
              <w:widowControl/>
              <w:spacing w:before="100" w:beforeAutospacing="1" w:after="100" w:afterAutospacing="1"/>
              <w:ind w:firstLine="4760"/>
              <w:jc w:val="center"/>
              <w:rPr>
                <w:rFonts w:ascii="宋体" w:hAnsi="宋体" w:eastAsia="宋体" w:cs="宋体"/>
                <w:color w:val="333333"/>
                <w:kern w:val="0"/>
                <w:szCs w:val="21"/>
              </w:rPr>
            </w:pPr>
            <w:r>
              <w:rPr>
                <w:rFonts w:hint="eastAsia" w:ascii="仿宋" w:hAnsi="仿宋" w:eastAsia="仿宋" w:cs="宋体"/>
                <w:color w:val="333333"/>
                <w:kern w:val="0"/>
                <w:sz w:val="28"/>
                <w:szCs w:val="28"/>
              </w:rPr>
              <w:t>单位盖章</w:t>
            </w:r>
          </w:p>
          <w:p>
            <w:pPr>
              <w:widowControl/>
              <w:spacing w:before="100" w:beforeAutospacing="1" w:after="100" w:afterAutospacing="1"/>
              <w:ind w:firstLine="5180"/>
              <w:jc w:val="center"/>
              <w:rPr>
                <w:rFonts w:ascii="宋体" w:hAnsi="宋体" w:eastAsia="宋体" w:cs="宋体"/>
                <w:color w:val="333333"/>
                <w:kern w:val="0"/>
                <w:szCs w:val="21"/>
              </w:rPr>
            </w:pPr>
            <w:r>
              <w:rPr>
                <w:rFonts w:hint="eastAsia" w:ascii="仿宋" w:hAnsi="仿宋" w:eastAsia="仿宋" w:cs="宋体"/>
                <w:color w:val="333333"/>
                <w:kern w:val="0"/>
                <w:sz w:val="28"/>
                <w:szCs w:val="28"/>
              </w:rPr>
              <w:t>年</w:t>
            </w:r>
            <w:r>
              <w:rPr>
                <w:rFonts w:hint="eastAsia" w:ascii="宋体" w:hAnsi="宋体" w:eastAsia="宋体" w:cs="宋体"/>
                <w:color w:val="333333"/>
                <w:kern w:val="0"/>
                <w:sz w:val="28"/>
                <w:szCs w:val="28"/>
              </w:rPr>
              <w:t>   </w:t>
            </w:r>
            <w:r>
              <w:rPr>
                <w:rFonts w:hint="eastAsia" w:ascii="仿宋" w:hAnsi="仿宋" w:eastAsia="仿宋" w:cs="宋体"/>
                <w:color w:val="333333"/>
                <w:kern w:val="0"/>
                <w:sz w:val="28"/>
                <w:szCs w:val="28"/>
              </w:rPr>
              <w:t>月</w:t>
            </w:r>
            <w:r>
              <w:rPr>
                <w:rFonts w:hint="eastAsia" w:ascii="宋体" w:hAnsi="宋体" w:eastAsia="宋体" w:cs="宋体"/>
                <w:color w:val="333333"/>
                <w:kern w:val="0"/>
                <w:sz w:val="28"/>
                <w:szCs w:val="28"/>
              </w:rPr>
              <w:t>   </w:t>
            </w:r>
            <w:r>
              <w:rPr>
                <w:rFonts w:hint="eastAsia" w:ascii="仿宋" w:hAnsi="仿宋" w:eastAsia="仿宋" w:cs="宋体"/>
                <w:color w:val="333333"/>
                <w:kern w:val="0"/>
                <w:sz w:val="28"/>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4FBE1"/>
    <w:multiLevelType w:val="singleLevel"/>
    <w:tmpl w:val="2894FB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B0F5C"/>
    <w:rsid w:val="071B25E8"/>
    <w:rsid w:val="0BAB0F5C"/>
    <w:rsid w:val="588335D7"/>
    <w:rsid w:val="761D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2020-11-05T04:35:00Z</dcterms:created>
  <dc:creator>【随★愿】</dc:creator>
  <cp:lastModifiedBy>【随★愿】</cp:lastModifiedBy>
  <dcterms:modified xsi:type="dcterms:W3CDTF">2020-11-05T06:57:26Z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