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培育室论文互改建议（修改人：</w:t>
      </w:r>
      <w:r>
        <w:rPr>
          <w:rFonts w:hint="eastAsia"/>
          <w:b/>
          <w:sz w:val="32"/>
          <w:szCs w:val="32"/>
          <w:lang w:val="en-US" w:eastAsia="zh-CN"/>
        </w:rPr>
        <w:t>朱振泽</w:t>
      </w:r>
      <w:r>
        <w:rPr>
          <w:rFonts w:hint="eastAsia"/>
          <w:b/>
          <w:sz w:val="32"/>
          <w:szCs w:val="32"/>
        </w:rPr>
        <w:t>）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修改建议（主题、标题、内容、形式等）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郭瑜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《新课改背景下初中语文朗读教学模式探究》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1.缺少参考文献。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2.有几处段落间留空太多，比如“关键词”与下面段落这一部分。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3.《壶口瀑布》中除了让学生从朗读中体会瀑布之美，还应该设计相关环节让学生在朗读中寻得作者的游踪这一关键线索。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颜璐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新媒体技术助力农村初中学校古文言朗读教学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1.格式问题：后面几段开头没有空两格。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2.结合学生现状，多媒体之于朗读教学是否取代了教师在朗读教学中的指导作用。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3.论文主题比较独树一帜，建议再多进行考证，列举材料来证明。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戴逸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文体思维定基调，传记朗读悟真味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571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1.子标题比主标题长，建议缩减或替换子标题。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2.关键词内容过于宽泛，不利于检索。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3.内容过于指导化，可以多列举《美丽的颜色》优秀片段朗读，使得观点更站得住脚。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/>
    <w:tbl>
      <w:tblPr>
        <w:tblStyle w:val="2"/>
        <w:tblW w:w="0" w:type="auto"/>
        <w:tblInd w:w="4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"/>
        <w:gridCol w:w="102"/>
        <w:gridCol w:w="35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0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4" w:type="dxa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7791"/>
    <w:rsid w:val="59E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2020-12-07T01:28:00Z</dcterms:created>
  <dc:creator>zzz</dc:creator>
  <cp:lastModifiedBy>zzz</cp:lastModifiedBy>
  <dcterms:modified xsi:type="dcterms:W3CDTF">2020-12-07T02:11:52Z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