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3306"/>
        <w:gridCol w:w="2229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594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lang w:val="en-US" w:eastAsia="zh-CN"/>
              </w:rPr>
              <w:t>论文汇总表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</w:rPr>
              <w:t>姓名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</w:rPr>
              <w:t>论文名称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</w:rPr>
              <w:t>刊物名称及发表日期</w:t>
            </w:r>
          </w:p>
        </w:tc>
        <w:tc>
          <w:tcPr>
            <w:tcW w:w="1827" w:type="dxa"/>
            <w:vAlign w:val="center"/>
          </w:tcPr>
          <w:p>
            <w:pPr>
              <w:rPr>
                <w:rFonts w:asci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</w:rPr>
              <w:t>刊号</w:t>
            </w:r>
            <w:r>
              <w:rPr>
                <w:rFonts w:ascii="仿宋_GB2312" w:eastAsia="仿宋_GB2312" w:cs="仿宋_GB2312"/>
                <w:b/>
                <w:bCs/>
                <w:color w:val="auto"/>
              </w:rPr>
              <w:t>(CN)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姚财兴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初中英语教学中良好思维品质的培养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学子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2017.9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23-1519/G4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陈璇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《注重提问技巧，优化英语教学》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《神州》2018.1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11-4461/I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陈璇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《关于初中英语情境教学的几点思考》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《速读》2018.3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42-1841/I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cyan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庄成欢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cyan"/>
              </w:rPr>
            </w:pPr>
            <w:r>
              <w:rPr>
                <w:rFonts w:ascii="仿宋_GB2312" w:eastAsia="仿宋_GB2312"/>
                <w:color w:val="auto"/>
              </w:rPr>
              <w:t>《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浅析初中英语课堂的导入策略</w:t>
            </w:r>
            <w:r>
              <w:rPr>
                <w:rFonts w:ascii="仿宋_GB2312" w:eastAsia="仿宋_GB2312"/>
                <w:color w:val="auto"/>
              </w:rPr>
              <w:t>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cya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《校园英语》2018.03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>13-1298/G4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姚财兴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《初中英语“活动化作业”设计分析》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启迪与智慧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2018.6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22-1391/G0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丁佳燕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《巧借文本标题 培养思维品质》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《校园英语》2018.7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13-1298/G4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宋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color w:val="auto"/>
              </w:rPr>
              <w:t>迪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《基于微课的初中英语词汇教学探讨》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《校园英语》2018.</w:t>
            </w:r>
            <w:r>
              <w:rPr>
                <w:rFonts w:hint="default" w:ascii="仿宋_GB2312" w:eastAsia="仿宋_GB2312"/>
                <w:color w:val="auto"/>
                <w:lang w:eastAsia="zh-CN"/>
              </w:rPr>
              <w:t>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13-1298/G4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both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宋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color w:val="auto"/>
              </w:rPr>
              <w:t>迪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《农村初中英语校内活动化设计初探》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《新课程》2018.10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14-1324/G4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孙晴晴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</w:rPr>
              <w:t>基于学生跨文化意识培养的初中英语校本课程开发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教育界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》</w:t>
            </w:r>
          </w:p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2018.11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1674-9510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吴春霞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《探究英语学科核心素养指导下的活动化作业》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《教师》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2018.11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46-1072/G4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朱莉莹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《多元指导，提高初中英语朗读教学效率》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《校园英语》2018.</w:t>
            </w:r>
            <w:r>
              <w:rPr>
                <w:rFonts w:hint="default" w:ascii="仿宋_GB2312" w:eastAsia="仿宋_GB2312"/>
                <w:color w:val="auto"/>
                <w:lang w:eastAsia="zh-CN"/>
              </w:rPr>
              <w:t>12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13-1298/G4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丁佳燕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《初中英语名著阅读赏析教学实践》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《时代英语报-教学研究月刊》2019.2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32-0097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孙晴晴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《初中英语课堂教学设计活动化初探》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《英语画刊》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2019.3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33-1052/H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丁佳燕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《从一节社会热点类写作课探究中考写作课的教学策略》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《英语画刊》2019.10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33-1051/H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朱莉莹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《巧设情境，让英语课堂更具活力》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《考试与评价》2019.10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22-1387-G4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宋迪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《以8AU6Reading为例,谈谈初中英语教学活动化》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《英语画刊》2019.10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33-1052/H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施静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《基于思维导图的初中英语阅读课教学探究》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lang w:val="en-US"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英语画刊》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lang w:val="en-US" w:eastAsia="zh-CN"/>
              </w:rPr>
              <w:t>2019.11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CN 33-1051/H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施静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《农村初中英语写作活动化作业设计与实施案例研究》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lang w:val="en-US"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英语画刊》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lang w:val="en-US" w:eastAsia="zh-CN"/>
              </w:rPr>
              <w:t>2019.12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CN 33-1051/H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孙晴晴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《探析新技术支持下的农村初中英语活动化作业》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《校园英语》</w:t>
            </w:r>
          </w:p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2020.1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13-1298/G4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孙晴晴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《在主题阅读中培养学生文化意识的教学策略研究》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《英语画刊》</w:t>
            </w:r>
          </w:p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2020.4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33-1052/H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宋迪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《在主题阅读中培养学生思维品质的教学策略研究》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《英语画刊》2020.4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33-1052/H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丁佳燕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《初中英语教材与报刊阅读相融合的教学实践》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《中小学外语教学》2020.5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11-1318/G4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孙晴晴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《中学英语主题阅读对提高学生核心素养的作用和意义》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《学科教研》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2020.5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54-0014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孙晴晴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《课内外阅读在初中英语读写结合教学中的运用》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《中学生英语》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2020.6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42-1862/H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丁佳燕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《从体裁特征角度谈初中英语诗歌教学》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《中小学外语教学》2020.8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11-1318/G4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孙晴晴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《以生为本视域下班级文化构建探索》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《成才之路》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2020.8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1008-3561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65F2F"/>
    <w:rsid w:val="29014A07"/>
    <w:rsid w:val="41B65F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2020-10-26T04:15:00Z</dcterms:created>
  <dc:creator>ASUS</dc:creator>
  <cp:lastModifiedBy>ASUS</cp:lastModifiedBy>
  <dcterms:modified xsi:type="dcterms:W3CDTF">2020-10-28T07:45:49Z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