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78F" w:rsidRDefault="000D2A47" w:rsidP="000D2A47">
      <w:pPr>
        <w:spacing w:line="700" w:lineRule="exact"/>
        <w:jc w:val="center"/>
        <w:rPr>
          <w:rFonts w:ascii="方正小标宋简体" w:eastAsia="方正小标宋简体"/>
          <w:sz w:val="44"/>
          <w:szCs w:val="44"/>
        </w:rPr>
      </w:pPr>
      <w:r w:rsidRPr="000D2A47">
        <w:rPr>
          <w:rFonts w:ascii="方正小标宋简体" w:eastAsia="方正小标宋简体" w:hint="eastAsia"/>
          <w:sz w:val="44"/>
          <w:szCs w:val="44"/>
        </w:rPr>
        <w:t>关于组织参加第四届常州市家庭教育</w:t>
      </w:r>
    </w:p>
    <w:p w:rsidR="000D2A47" w:rsidRPr="000D2A47" w:rsidRDefault="000D2A47" w:rsidP="000D2A47">
      <w:pPr>
        <w:spacing w:line="700" w:lineRule="exact"/>
        <w:jc w:val="center"/>
        <w:rPr>
          <w:rFonts w:ascii="方正小标宋简体" w:eastAsia="方正小标宋简体"/>
          <w:sz w:val="44"/>
          <w:szCs w:val="44"/>
        </w:rPr>
      </w:pPr>
      <w:r w:rsidRPr="000D2A47">
        <w:rPr>
          <w:rFonts w:ascii="方正小标宋简体" w:eastAsia="方正小标宋简体" w:hint="eastAsia"/>
          <w:sz w:val="44"/>
          <w:szCs w:val="44"/>
        </w:rPr>
        <w:t>指导工作论文征集评选活动的通知</w:t>
      </w:r>
    </w:p>
    <w:p w:rsidR="000D2A47" w:rsidRDefault="000D2A47" w:rsidP="000D2A47"/>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各中小学及有关学校:</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根据常州市教育局工作通知，</w:t>
      </w:r>
      <w:r w:rsidR="000312E1" w:rsidRPr="000D2A47">
        <w:rPr>
          <w:rFonts w:ascii="仿宋_GB2312" w:eastAsia="仿宋_GB2312" w:hint="eastAsia"/>
          <w:sz w:val="32"/>
          <w:szCs w:val="32"/>
        </w:rPr>
        <w:t>现将</w:t>
      </w:r>
      <w:r w:rsidR="000312E1">
        <w:rPr>
          <w:rFonts w:ascii="仿宋_GB2312" w:eastAsia="仿宋_GB2312" w:hint="eastAsia"/>
          <w:sz w:val="32"/>
          <w:szCs w:val="32"/>
        </w:rPr>
        <w:t>组织参加第四届常州市家庭教育指导工作论文征集评选活动的</w:t>
      </w:r>
      <w:r w:rsidRPr="000D2A47">
        <w:rPr>
          <w:rFonts w:ascii="仿宋_GB2312" w:eastAsia="仿宋_GB2312" w:hint="eastAsia"/>
          <w:sz w:val="32"/>
          <w:szCs w:val="32"/>
        </w:rPr>
        <w:t>有关事项通知如下：</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一、论文主题</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主题：新时代家校沟通。</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沟通的本质是人们之间的信息传递与交流，它是意义传递的过程。家校沟通是家庭与学校之间信息传递与交流的过程，是家庭与学校建立各种关系的基础，有效、道德的沟通为家庭与学校合作共育奠基，是家校合作的核心要素。</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二、征集范围</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全区各级各类学校（包括行业学校）教师。</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三、论文要求</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（一）参评论文要符合社会主义核心价值观要求；</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二）参评论文要紧绕主题，立足实际，聚焦在新时代家校之间“为什么沟通”“沟通什么“如何沟通”等问题，都值得教师从沟通目的、内容、方法、途径、机制等角度，展开研究与总结。作者可根据具体情况写作，素材真实、典型、具有推广价值，题目自拟；</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（三）征文力求结合教育实践，避免教育原则叙述和抽象思辨；</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（四）写作类型可参考如下：</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1.经验总结类：可从学校遇到的问题及解决问题的逻辑进程切入，阐明学校对问题引发的思考，由此形成的推进家校协同的工作思路；或从家长、社区特点和需求切入，基于家长和社区特点形成的家校协同目标和思路等；</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2.调查报告类：建议重点叙述调查对象、调查方法、调查结果和工作改进建议；</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3.研究报告类：建议重点叙述研究问题、研究方法和研究结果。</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（五）参评征文不求面面俱到，鼓励详细介绍针对某一沟通要素的创新做法和特色经验。经验总结类的征文论文避免拼凑式、工作汇报式；</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（六）参评论文要求主题突出，观点鲜明，层次清楚，文笔生动，字数限5000字以内，摘要限300字，关键词3-5个（论文格式见附件1）；</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（七）征文杜绝抄袭，须未在省级以上刊物中公开发表，也未公开获过省级以上奖项。</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四、征文数量</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各校以校为单位，每校最多1篇；</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五、报送要求</w:t>
      </w:r>
    </w:p>
    <w:p w:rsidR="000D2A47" w:rsidRPr="000D2A47" w:rsidRDefault="000312E1" w:rsidP="000D2A47">
      <w:pPr>
        <w:spacing w:line="570" w:lineRule="exact"/>
        <w:rPr>
          <w:rFonts w:ascii="仿宋_GB2312" w:eastAsia="仿宋_GB2312"/>
          <w:sz w:val="32"/>
          <w:szCs w:val="32"/>
        </w:rPr>
      </w:pPr>
      <w:r>
        <w:rPr>
          <w:rFonts w:ascii="仿宋_GB2312" w:eastAsia="仿宋_GB2312" w:hint="eastAsia"/>
          <w:sz w:val="32"/>
          <w:szCs w:val="32"/>
        </w:rPr>
        <w:t>各校</w:t>
      </w:r>
      <w:r w:rsidR="000D2A47" w:rsidRPr="000D2A47">
        <w:rPr>
          <w:rFonts w:ascii="仿宋_GB2312" w:eastAsia="仿宋_GB2312" w:hint="eastAsia"/>
          <w:sz w:val="32"/>
          <w:szCs w:val="32"/>
        </w:rPr>
        <w:t>于2020年11月25日前将论文及《论文推荐汇总表》（见附件2）电子版发送到邮箱：wjdeyu@126.com。</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六、征文评选</w:t>
      </w:r>
    </w:p>
    <w:p w:rsidR="000D2A47" w:rsidRPr="000D2A47" w:rsidRDefault="000D2A47" w:rsidP="000D2A47">
      <w:pPr>
        <w:spacing w:line="570" w:lineRule="exact"/>
        <w:rPr>
          <w:rFonts w:ascii="仿宋_GB2312" w:eastAsia="仿宋_GB2312"/>
          <w:sz w:val="32"/>
          <w:szCs w:val="32"/>
        </w:rPr>
      </w:pPr>
      <w:r w:rsidRPr="000D2A47">
        <w:rPr>
          <w:rFonts w:ascii="仿宋_GB2312" w:eastAsia="仿宋_GB2312" w:hint="eastAsia"/>
          <w:sz w:val="32"/>
          <w:szCs w:val="32"/>
        </w:rPr>
        <w:t xml:space="preserve">    （一）区教育局将在各校报送的基础</w:t>
      </w:r>
      <w:r w:rsidR="000312E1">
        <w:rPr>
          <w:rFonts w:ascii="仿宋_GB2312" w:eastAsia="仿宋_GB2312" w:hint="eastAsia"/>
          <w:sz w:val="32"/>
          <w:szCs w:val="32"/>
        </w:rPr>
        <w:t>上</w:t>
      </w:r>
      <w:r w:rsidRPr="000D2A47">
        <w:rPr>
          <w:rFonts w:ascii="仿宋_GB2312" w:eastAsia="仿宋_GB2312" w:hint="eastAsia"/>
          <w:sz w:val="32"/>
          <w:szCs w:val="32"/>
        </w:rPr>
        <w:t>进行遴选报送，市教育局将组织专家对报送的征文进行评选，评出特等奖、一等奖、二等奖及优秀组织奖若干；</w:t>
      </w:r>
    </w:p>
    <w:p w:rsidR="00EE4697" w:rsidRDefault="000D2A47" w:rsidP="000312E1">
      <w:pPr>
        <w:spacing w:line="570" w:lineRule="exact"/>
        <w:ind w:firstLine="645"/>
        <w:rPr>
          <w:rFonts w:ascii="仿宋_GB2312" w:eastAsia="仿宋_GB2312"/>
          <w:sz w:val="32"/>
          <w:szCs w:val="32"/>
        </w:rPr>
      </w:pPr>
      <w:r w:rsidRPr="000D2A47">
        <w:rPr>
          <w:rFonts w:ascii="仿宋_GB2312" w:eastAsia="仿宋_GB2312" w:hint="eastAsia"/>
          <w:sz w:val="32"/>
          <w:szCs w:val="32"/>
        </w:rPr>
        <w:t>（二）获评特等奖的论文将推荐向第四届“长三角家校合作高峰论坛”投稿，并推荐论文质量高且具有代表性的论文作者作为该论坛分论坛的发言嘉宾。</w:t>
      </w:r>
    </w:p>
    <w:p w:rsidR="000312E1" w:rsidRDefault="000312E1" w:rsidP="000312E1">
      <w:pPr>
        <w:spacing w:line="570" w:lineRule="exact"/>
        <w:ind w:firstLine="645"/>
        <w:rPr>
          <w:rFonts w:ascii="仿宋_GB2312" w:eastAsia="仿宋_GB2312"/>
          <w:sz w:val="32"/>
          <w:szCs w:val="32"/>
        </w:rPr>
      </w:pPr>
    </w:p>
    <w:p w:rsidR="000312E1" w:rsidRDefault="000312E1" w:rsidP="000312E1">
      <w:pPr>
        <w:spacing w:line="570" w:lineRule="exact"/>
        <w:ind w:firstLine="645"/>
        <w:rPr>
          <w:rFonts w:ascii="仿宋_GB2312" w:eastAsia="仿宋_GB2312"/>
          <w:sz w:val="32"/>
          <w:szCs w:val="32"/>
        </w:rPr>
      </w:pPr>
      <w:r>
        <w:rPr>
          <w:rFonts w:ascii="仿宋_GB2312" w:eastAsia="仿宋_GB2312" w:hint="eastAsia"/>
          <w:sz w:val="32"/>
          <w:szCs w:val="32"/>
        </w:rPr>
        <w:t>附件1：论文格式</w:t>
      </w:r>
    </w:p>
    <w:p w:rsidR="000312E1" w:rsidRDefault="000312E1" w:rsidP="000312E1">
      <w:pPr>
        <w:spacing w:line="570" w:lineRule="exact"/>
        <w:ind w:firstLine="645"/>
        <w:rPr>
          <w:rFonts w:ascii="仿宋_GB2312" w:eastAsia="仿宋_GB2312"/>
          <w:sz w:val="32"/>
          <w:szCs w:val="32"/>
        </w:rPr>
      </w:pPr>
      <w:r>
        <w:rPr>
          <w:rFonts w:ascii="仿宋_GB2312" w:eastAsia="仿宋_GB2312" w:hint="eastAsia"/>
          <w:sz w:val="32"/>
          <w:szCs w:val="32"/>
        </w:rPr>
        <w:t>附件2：论文推荐汇总表</w:t>
      </w:r>
    </w:p>
    <w:p w:rsidR="000312E1" w:rsidRDefault="000312E1" w:rsidP="000312E1">
      <w:pPr>
        <w:spacing w:line="570" w:lineRule="exact"/>
        <w:ind w:firstLine="645"/>
        <w:rPr>
          <w:rFonts w:ascii="仿宋_GB2312" w:eastAsia="仿宋_GB2312"/>
          <w:sz w:val="32"/>
          <w:szCs w:val="32"/>
        </w:rPr>
      </w:pPr>
    </w:p>
    <w:p w:rsidR="000312E1" w:rsidRDefault="000312E1" w:rsidP="000312E1">
      <w:pPr>
        <w:spacing w:line="570" w:lineRule="exact"/>
        <w:ind w:firstLine="645"/>
        <w:rPr>
          <w:rFonts w:ascii="仿宋_GB2312" w:eastAsia="仿宋_GB2312"/>
          <w:sz w:val="32"/>
          <w:szCs w:val="32"/>
        </w:rPr>
      </w:pPr>
    </w:p>
    <w:p w:rsidR="000312E1" w:rsidRDefault="000312E1" w:rsidP="000312E1">
      <w:pPr>
        <w:spacing w:line="570" w:lineRule="exact"/>
        <w:ind w:firstLine="645"/>
        <w:rPr>
          <w:rFonts w:ascii="仿宋_GB2312" w:eastAsia="仿宋_GB2312"/>
          <w:sz w:val="32"/>
          <w:szCs w:val="32"/>
        </w:rPr>
      </w:pPr>
    </w:p>
    <w:p w:rsidR="000312E1" w:rsidRDefault="000312E1" w:rsidP="000312E1">
      <w:pPr>
        <w:spacing w:line="570" w:lineRule="exact"/>
        <w:ind w:firstLine="645"/>
        <w:rPr>
          <w:rFonts w:ascii="仿宋_GB2312" w:eastAsia="仿宋_GB2312"/>
          <w:sz w:val="32"/>
          <w:szCs w:val="32"/>
        </w:rPr>
      </w:pPr>
    </w:p>
    <w:p w:rsidR="000312E1" w:rsidRDefault="000312E1" w:rsidP="000312E1">
      <w:pPr>
        <w:spacing w:line="570" w:lineRule="exact"/>
        <w:ind w:firstLineChars="1450" w:firstLine="4640"/>
        <w:rPr>
          <w:rFonts w:ascii="仿宋_GB2312" w:eastAsia="仿宋_GB2312"/>
          <w:sz w:val="32"/>
          <w:szCs w:val="32"/>
        </w:rPr>
      </w:pPr>
      <w:r>
        <w:rPr>
          <w:rFonts w:ascii="仿宋_GB2312" w:eastAsia="仿宋_GB2312" w:hint="eastAsia"/>
          <w:sz w:val="32"/>
          <w:szCs w:val="32"/>
        </w:rPr>
        <w:t>常州市武进区教育局</w:t>
      </w:r>
    </w:p>
    <w:p w:rsidR="000312E1" w:rsidRPr="000312E1" w:rsidRDefault="000312E1" w:rsidP="000312E1">
      <w:pPr>
        <w:spacing w:line="570" w:lineRule="exact"/>
        <w:ind w:firstLineChars="1500" w:firstLine="4800"/>
      </w:pPr>
      <w:r>
        <w:rPr>
          <w:rFonts w:ascii="仿宋_GB2312" w:eastAsia="仿宋_GB2312" w:hint="eastAsia"/>
          <w:sz w:val="32"/>
          <w:szCs w:val="32"/>
        </w:rPr>
        <w:t>2020年11月12日</w:t>
      </w:r>
    </w:p>
    <w:sectPr w:rsidR="000312E1" w:rsidRPr="000312E1" w:rsidSect="00BB4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231B"/>
    <w:rsid w:val="000312E1"/>
    <w:rsid w:val="000D2A47"/>
    <w:rsid w:val="001C5525"/>
    <w:rsid w:val="002D45C8"/>
    <w:rsid w:val="003A47E6"/>
    <w:rsid w:val="0075278F"/>
    <w:rsid w:val="009824AE"/>
    <w:rsid w:val="00BB4672"/>
    <w:rsid w:val="00DD231B"/>
    <w:rsid w:val="00EE4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7A9F3-EC68-410C-85C9-FFD5AD97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Company>微软中国</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王晓红</dc:creator>
  <cp:keywords/>
  <dc:description/>
  <cp:lastModifiedBy>刘伟莉</cp:lastModifiedBy>
  <cp:revision>1</cp:revision>
  <dcterms:created xsi:type="dcterms:W3CDTF">2020-11-12T12:26:00Z</dcterms:created>
  <dcterms:modified xsi:type="dcterms:W3CDTF">2020-11-12T12:26:00Z</dcterms:modified>
</cp:coreProperties>
</file>